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pPr w:leftFromText="180" w:rightFromText="180" w:tblpX="-714" w:tblpY="728"/>
        <w:tblW w:w="10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98"/>
        <w:gridCol w:w="6283"/>
      </w:tblGrid>
      <w:tr w:rsidRPr="003010DF" w:rsidR="00DF0054" w:rsidTr="73E084E3" w14:paraId="13059CAB" w14:textId="77777777">
        <w:trPr>
          <w:trHeight w:val="339"/>
        </w:trPr>
        <w:tc>
          <w:tcPr>
            <w:tcW w:w="10481" w:type="dxa"/>
            <w:gridSpan w:val="2"/>
            <w:shd w:val="clear" w:color="auto" w:fill="D0CECE" w:themeFill="background2" w:themeFillShade="E6"/>
            <w:vAlign w:val="center"/>
          </w:tcPr>
          <w:p w:rsidRPr="003010DF" w:rsidR="00DF0054" w:rsidP="00615606" w:rsidRDefault="00DF0054" w14:paraId="6980F360" w14:textId="7B2BE07E">
            <w:pPr>
              <w:spacing w:after="0"/>
              <w:rPr>
                <w:b/>
                <w:bCs/>
                <w:u w:val="single"/>
              </w:rPr>
            </w:pPr>
            <w:r>
              <w:t>Document Details</w:t>
            </w:r>
          </w:p>
        </w:tc>
      </w:tr>
      <w:tr w:rsidRPr="003010DF" w:rsidR="00DF0054" w:rsidTr="73E084E3" w14:paraId="6E0322FE" w14:textId="6066CEEF">
        <w:trPr>
          <w:trHeight w:val="339"/>
        </w:trPr>
        <w:tc>
          <w:tcPr>
            <w:tcW w:w="4198" w:type="dxa"/>
            <w:shd w:val="clear" w:color="auto" w:fill="auto"/>
            <w:vAlign w:val="center"/>
          </w:tcPr>
          <w:p w:rsidRPr="003010DF" w:rsidR="00DF0054" w:rsidP="009D36E0" w:rsidRDefault="00DF0054" w14:paraId="33B1C3A7" w14:textId="186DD8F4">
            <w:pPr>
              <w:spacing w:after="0"/>
            </w:pPr>
            <w:r w:rsidRPr="003010DF">
              <w:t>Author</w:t>
            </w:r>
          </w:p>
        </w:tc>
        <w:tc>
          <w:tcPr>
            <w:tcW w:w="6283" w:type="dxa"/>
            <w:shd w:val="clear" w:color="auto" w:fill="auto"/>
            <w:vAlign w:val="center"/>
          </w:tcPr>
          <w:p w:rsidRPr="003010DF" w:rsidR="00DF0054" w:rsidP="008A2956" w:rsidRDefault="008A2956" w14:paraId="45ABA23A" w14:textId="3C7CF5CA">
            <w:pPr>
              <w:spacing w:after="0"/>
              <w:rPr>
                <w:bCs/>
              </w:rPr>
            </w:pPr>
            <w:r w:rsidRPr="003010DF">
              <w:rPr>
                <w:bCs/>
              </w:rPr>
              <w:t>Jonathan Ashmore</w:t>
            </w:r>
          </w:p>
        </w:tc>
      </w:tr>
      <w:tr w:rsidRPr="003010DF" w:rsidR="00DF0054" w:rsidTr="73E084E3" w14:paraId="01BF2D8F" w14:textId="5B9086EC">
        <w:trPr>
          <w:trHeight w:val="325"/>
        </w:trPr>
        <w:tc>
          <w:tcPr>
            <w:tcW w:w="4198" w:type="dxa"/>
            <w:shd w:val="clear" w:color="auto" w:fill="auto"/>
            <w:vAlign w:val="center"/>
          </w:tcPr>
          <w:p w:rsidRPr="003010DF" w:rsidR="00DF0054" w:rsidP="009D36E0" w:rsidRDefault="00DF0054" w14:paraId="5B315D0A" w14:textId="4C8530A7">
            <w:pPr>
              <w:spacing w:after="0"/>
            </w:pPr>
            <w:r>
              <w:t>MRSE</w:t>
            </w:r>
          </w:p>
        </w:tc>
        <w:tc>
          <w:tcPr>
            <w:tcW w:w="6283" w:type="dxa"/>
            <w:shd w:val="clear" w:color="auto" w:fill="auto"/>
            <w:vAlign w:val="center"/>
          </w:tcPr>
          <w:p w:rsidRPr="003010DF" w:rsidR="00DF0054" w:rsidP="008A2956" w:rsidRDefault="001643B3" w14:paraId="0FCB350F" w14:textId="47431623">
            <w:pPr>
              <w:spacing w:after="0"/>
              <w:rPr>
                <w:bCs/>
              </w:rPr>
            </w:pPr>
            <w:r w:rsidRPr="003010DF">
              <w:rPr>
                <w:bCs/>
              </w:rPr>
              <w:t>Gillian McNaught</w:t>
            </w:r>
          </w:p>
        </w:tc>
      </w:tr>
      <w:tr w:rsidRPr="003010DF" w:rsidR="00DF0054" w:rsidTr="73E084E3" w14:paraId="0F7ADD00" w14:textId="44EABDA5">
        <w:trPr>
          <w:trHeight w:val="339"/>
        </w:trPr>
        <w:tc>
          <w:tcPr>
            <w:tcW w:w="4198" w:type="dxa"/>
            <w:shd w:val="clear" w:color="auto" w:fill="auto"/>
            <w:vAlign w:val="center"/>
          </w:tcPr>
          <w:p w:rsidRPr="003010DF" w:rsidR="00835B4E" w:rsidP="009D36E0" w:rsidRDefault="00DF0054" w14:paraId="1E4387C4" w14:textId="1F91496F">
            <w:pPr>
              <w:spacing w:after="0"/>
            </w:pPr>
            <w:r w:rsidRPr="003010DF">
              <w:t>Radiographer</w:t>
            </w:r>
          </w:p>
        </w:tc>
        <w:tc>
          <w:tcPr>
            <w:tcW w:w="6283" w:type="dxa"/>
            <w:shd w:val="clear" w:color="auto" w:fill="auto"/>
            <w:vAlign w:val="center"/>
          </w:tcPr>
          <w:p w:rsidRPr="003010DF" w:rsidR="00DF0054" w:rsidP="009D36E0" w:rsidRDefault="003010DF" w14:paraId="1FBC2241" w14:textId="3893B425">
            <w:pPr>
              <w:spacing w:after="0"/>
              <w:rPr>
                <w:bCs/>
              </w:rPr>
            </w:pPr>
            <w:r w:rsidRPr="003010DF">
              <w:rPr>
                <w:bCs/>
              </w:rPr>
              <w:t>Heather Boylan</w:t>
            </w:r>
          </w:p>
        </w:tc>
      </w:tr>
      <w:tr w:rsidRPr="003010DF" w:rsidR="00C04450" w:rsidTr="73E084E3" w14:paraId="7C476182" w14:textId="77777777">
        <w:trPr>
          <w:trHeight w:val="339"/>
        </w:trPr>
        <w:tc>
          <w:tcPr>
            <w:tcW w:w="4198" w:type="dxa"/>
            <w:shd w:val="clear" w:color="auto" w:fill="auto"/>
            <w:vAlign w:val="center"/>
          </w:tcPr>
          <w:p w:rsidRPr="003010DF" w:rsidR="00C04450" w:rsidP="009D36E0" w:rsidRDefault="00C04450" w14:paraId="184CC5F2" w14:textId="7BB3B911">
            <w:pPr>
              <w:spacing w:after="0"/>
            </w:pPr>
            <w:r w:rsidRPr="003010DF">
              <w:t>O</w:t>
            </w:r>
            <w:r w:rsidRPr="003010DF" w:rsidR="000E7579">
              <w:t>t</w:t>
            </w:r>
            <w:r w:rsidRPr="003010DF">
              <w:t xml:space="preserve">her </w:t>
            </w:r>
            <w:r w:rsidRPr="003010DF" w:rsidR="005E01BE">
              <w:t>(add rows as required)</w:t>
            </w:r>
          </w:p>
        </w:tc>
        <w:tc>
          <w:tcPr>
            <w:tcW w:w="6283" w:type="dxa"/>
            <w:shd w:val="clear" w:color="auto" w:fill="auto"/>
            <w:vAlign w:val="center"/>
          </w:tcPr>
          <w:p w:rsidRPr="003010DF" w:rsidR="00C04450" w:rsidP="009D36E0" w:rsidRDefault="00C04450" w14:paraId="545281B8" w14:textId="04715FCC">
            <w:pPr>
              <w:spacing w:after="0"/>
              <w:rPr>
                <w:bCs/>
              </w:rPr>
            </w:pPr>
          </w:p>
        </w:tc>
      </w:tr>
      <w:tr w:rsidRPr="003010DF" w:rsidR="00DF0054" w:rsidTr="73E084E3" w14:paraId="1E710B83" w14:textId="43F52B1A">
        <w:trPr>
          <w:trHeight w:val="339"/>
        </w:trPr>
        <w:tc>
          <w:tcPr>
            <w:tcW w:w="4198" w:type="dxa"/>
            <w:shd w:val="clear" w:color="auto" w:fill="auto"/>
            <w:vAlign w:val="center"/>
          </w:tcPr>
          <w:p w:rsidRPr="003010DF" w:rsidR="00DF0054" w:rsidP="009D36E0" w:rsidRDefault="00C04450" w14:paraId="777D041E" w14:textId="3168AF37">
            <w:pPr>
              <w:spacing w:after="0"/>
            </w:pPr>
            <w:r w:rsidRPr="003010DF">
              <w:t>Authorisation date (MR safety committee</w:t>
            </w:r>
            <w:r w:rsidRPr="003010DF" w:rsidR="005E01BE">
              <w:t xml:space="preserve"> </w:t>
            </w:r>
            <w:r w:rsidRPr="003010DF" w:rsidR="009E44F5">
              <w:t xml:space="preserve">/ </w:t>
            </w:r>
            <w:r w:rsidRPr="003010DF" w:rsidR="005E01BE">
              <w:t>other</w:t>
            </w:r>
            <w:r w:rsidRPr="003010DF">
              <w:t xml:space="preserve"> </w:t>
            </w:r>
            <w:r w:rsidRPr="003010DF" w:rsidR="000E7579">
              <w:t xml:space="preserve">committee </w:t>
            </w:r>
            <w:r w:rsidRPr="003010DF">
              <w:t>sign off</w:t>
            </w:r>
            <w:r w:rsidRPr="003010DF" w:rsidR="005E01BE">
              <w:t xml:space="preserve"> date</w:t>
            </w:r>
            <w:r w:rsidRPr="003010DF">
              <w:t xml:space="preserve">) </w:t>
            </w:r>
          </w:p>
        </w:tc>
        <w:tc>
          <w:tcPr>
            <w:tcW w:w="6283" w:type="dxa"/>
            <w:shd w:val="clear" w:color="auto" w:fill="auto"/>
            <w:vAlign w:val="center"/>
          </w:tcPr>
          <w:p w:rsidRPr="003010DF" w:rsidR="00DF0054" w:rsidP="009D36E0" w:rsidRDefault="000F1666" w14:paraId="1213D8CE" w14:textId="6CCFEE80">
            <w:pPr>
              <w:spacing w:after="0"/>
              <w:rPr>
                <w:bCs/>
              </w:rPr>
            </w:pPr>
            <w:r>
              <w:rPr>
                <w:bCs/>
              </w:rPr>
              <w:t>11/3/25 (NHS Scotland MR Physics group)</w:t>
            </w:r>
          </w:p>
        </w:tc>
      </w:tr>
      <w:tr w:rsidRPr="003010DF" w:rsidR="00DF0054" w:rsidTr="73E084E3" w14:paraId="3325F27C" w14:textId="6B23B904">
        <w:trPr>
          <w:trHeight w:val="79"/>
        </w:trPr>
        <w:tc>
          <w:tcPr>
            <w:tcW w:w="4198" w:type="dxa"/>
            <w:shd w:val="clear" w:color="auto" w:fill="auto"/>
            <w:vAlign w:val="center"/>
          </w:tcPr>
          <w:p w:rsidRPr="003010DF" w:rsidR="00DF0054" w:rsidP="009D36E0" w:rsidRDefault="00DF0054" w14:paraId="71D36EAA" w14:textId="0A13770C">
            <w:pPr>
              <w:spacing w:after="0"/>
            </w:pPr>
            <w:r w:rsidRPr="003010DF">
              <w:t>Review Date</w:t>
            </w:r>
          </w:p>
        </w:tc>
        <w:tc>
          <w:tcPr>
            <w:tcW w:w="6283" w:type="dxa"/>
            <w:shd w:val="clear" w:color="auto" w:fill="auto"/>
            <w:vAlign w:val="center"/>
          </w:tcPr>
          <w:p w:rsidRPr="003010DF" w:rsidR="00DF0054" w:rsidP="009D36E0" w:rsidRDefault="00102437" w14:paraId="574953F0" w14:textId="247C49E8">
            <w:pPr>
              <w:spacing w:after="0"/>
              <w:rPr>
                <w:bCs/>
              </w:rPr>
            </w:pPr>
            <w:r>
              <w:rPr>
                <w:bCs/>
              </w:rPr>
              <w:t>11/3/28</w:t>
            </w:r>
          </w:p>
        </w:tc>
      </w:tr>
    </w:tbl>
    <w:p w:rsidRPr="003010DF" w:rsidR="00347777" w:rsidP="532E240C" w:rsidRDefault="00347777" w14:paraId="4C19E324" w14:textId="67277DDC">
      <w:pPr>
        <w:rPr>
          <w:i w:val="1"/>
          <w:iCs w:val="1"/>
          <w:sz w:val="28"/>
          <w:szCs w:val="28"/>
        </w:rPr>
      </w:pPr>
      <w:r w:rsidRPr="532E240C" w:rsidR="00347777">
        <w:rPr>
          <w:b w:val="1"/>
          <w:bCs w:val="1"/>
          <w:sz w:val="28"/>
          <w:szCs w:val="28"/>
          <w:u w:val="single"/>
        </w:rPr>
        <w:t>Title</w:t>
      </w:r>
      <w:r w:rsidRPr="532E240C" w:rsidR="00347777">
        <w:rPr>
          <w:b w:val="1"/>
          <w:bCs w:val="1"/>
          <w:sz w:val="28"/>
          <w:szCs w:val="28"/>
        </w:rPr>
        <w:t xml:space="preserve">: </w:t>
      </w:r>
      <w:r w:rsidRPr="532E240C" w:rsidR="00B63F8A">
        <w:rPr>
          <w:b w:val="1"/>
          <w:bCs w:val="1"/>
          <w:sz w:val="28"/>
          <w:szCs w:val="28"/>
        </w:rPr>
        <w:t>Fixed internal orthopaedic implants</w:t>
      </w:r>
    </w:p>
    <w:p w:rsidRPr="003010DF" w:rsidR="00347777" w:rsidP="532E240C" w:rsidRDefault="00347777" w14:paraId="569FD976" w14:textId="566FD730">
      <w:pPr>
        <w:rPr>
          <w:b w:val="1"/>
          <w:bCs w:val="1"/>
          <w:sz w:val="28"/>
          <w:szCs w:val="28"/>
        </w:rPr>
      </w:pPr>
    </w:p>
    <w:tbl>
      <w:tblPr>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10"/>
        <w:gridCol w:w="1040"/>
        <w:gridCol w:w="7840"/>
      </w:tblGrid>
      <w:tr w:rsidRPr="003010DF" w:rsidR="00E3248A" w:rsidTr="009D36E0" w14:paraId="6B005C1B" w14:textId="77777777">
        <w:tc>
          <w:tcPr>
            <w:tcW w:w="10490" w:type="dxa"/>
            <w:gridSpan w:val="3"/>
            <w:shd w:val="clear" w:color="auto" w:fill="D0CECE"/>
          </w:tcPr>
          <w:p w:rsidRPr="003010DF" w:rsidR="00E3248A" w:rsidP="00E3248A" w:rsidRDefault="00E3248A" w14:paraId="4D665CBB" w14:textId="77777777">
            <w:pPr>
              <w:spacing w:after="0"/>
              <w:jc w:val="center"/>
            </w:pPr>
            <w:r w:rsidRPr="003010DF">
              <w:t>Version History</w:t>
            </w:r>
          </w:p>
        </w:tc>
      </w:tr>
      <w:tr w:rsidRPr="003010DF" w:rsidR="00E3248A" w:rsidTr="009D36E0" w14:paraId="2AC63BCA" w14:textId="77777777">
        <w:tc>
          <w:tcPr>
            <w:tcW w:w="1610" w:type="dxa"/>
            <w:tcBorders>
              <w:bottom w:val="single" w:color="auto" w:sz="4" w:space="0"/>
            </w:tcBorders>
            <w:shd w:val="clear" w:color="auto" w:fill="auto"/>
          </w:tcPr>
          <w:p w:rsidRPr="003010DF" w:rsidR="00E3248A" w:rsidP="00E3248A" w:rsidRDefault="00E3248A" w14:paraId="07DA606A" w14:textId="77777777">
            <w:pPr>
              <w:spacing w:after="0"/>
              <w:jc w:val="center"/>
            </w:pPr>
            <w:r w:rsidRPr="003010DF">
              <w:t>Version</w:t>
            </w:r>
          </w:p>
        </w:tc>
        <w:tc>
          <w:tcPr>
            <w:tcW w:w="1040" w:type="dxa"/>
            <w:tcBorders>
              <w:bottom w:val="single" w:color="auto" w:sz="4" w:space="0"/>
            </w:tcBorders>
            <w:shd w:val="clear" w:color="auto" w:fill="auto"/>
          </w:tcPr>
          <w:p w:rsidRPr="003010DF" w:rsidR="00E3248A" w:rsidP="00E3248A" w:rsidRDefault="00E3248A" w14:paraId="5FB1657F" w14:textId="77777777">
            <w:pPr>
              <w:spacing w:after="0"/>
              <w:jc w:val="center"/>
            </w:pPr>
            <w:r w:rsidRPr="003010DF">
              <w:t>Date</w:t>
            </w:r>
          </w:p>
        </w:tc>
        <w:tc>
          <w:tcPr>
            <w:tcW w:w="7840" w:type="dxa"/>
            <w:tcBorders>
              <w:bottom w:val="single" w:color="auto" w:sz="4" w:space="0"/>
            </w:tcBorders>
          </w:tcPr>
          <w:p w:rsidRPr="003010DF" w:rsidR="00E3248A" w:rsidP="00E3248A" w:rsidRDefault="00E3248A" w14:paraId="338FB2AC" w14:textId="77777777">
            <w:pPr>
              <w:spacing w:after="0"/>
              <w:jc w:val="center"/>
            </w:pPr>
            <w:r w:rsidRPr="003010DF">
              <w:t>Description</w:t>
            </w:r>
          </w:p>
        </w:tc>
      </w:tr>
      <w:tr w:rsidRPr="003010DF" w:rsidR="00E3248A" w:rsidTr="009D36E0" w14:paraId="0A1B2BE1" w14:textId="77777777">
        <w:tc>
          <w:tcPr>
            <w:tcW w:w="1610" w:type="dxa"/>
            <w:tcBorders>
              <w:bottom w:val="single" w:color="auto" w:sz="4" w:space="0"/>
            </w:tcBorders>
            <w:shd w:val="clear" w:color="auto" w:fill="auto"/>
          </w:tcPr>
          <w:p w:rsidRPr="003010DF" w:rsidR="00E3248A" w:rsidP="00E3248A" w:rsidRDefault="00F8679D" w14:paraId="11F07CEB" w14:textId="34B62802">
            <w:pPr>
              <w:spacing w:after="0"/>
              <w:jc w:val="center"/>
            </w:pPr>
            <w:r>
              <w:t>1.0</w:t>
            </w:r>
          </w:p>
        </w:tc>
        <w:tc>
          <w:tcPr>
            <w:tcW w:w="1040" w:type="dxa"/>
            <w:tcBorders>
              <w:bottom w:val="single" w:color="auto" w:sz="4" w:space="0"/>
            </w:tcBorders>
            <w:shd w:val="clear" w:color="auto" w:fill="auto"/>
          </w:tcPr>
          <w:p w:rsidRPr="003010DF" w:rsidR="00E3248A" w:rsidP="00E3248A" w:rsidRDefault="00F8679D" w14:paraId="51F4F041" w14:textId="63A9F9FC">
            <w:pPr>
              <w:spacing w:after="0"/>
              <w:jc w:val="center"/>
            </w:pPr>
            <w:r>
              <w:t>Oct 24</w:t>
            </w:r>
          </w:p>
        </w:tc>
        <w:tc>
          <w:tcPr>
            <w:tcW w:w="7840" w:type="dxa"/>
            <w:tcBorders>
              <w:bottom w:val="single" w:color="auto" w:sz="4" w:space="0"/>
            </w:tcBorders>
          </w:tcPr>
          <w:p w:rsidRPr="003010DF" w:rsidR="009D36E0" w:rsidP="009D36E0" w:rsidRDefault="00F8679D" w14:paraId="3CB1BFE3" w14:textId="018DC91C">
            <w:pPr>
              <w:spacing w:after="0"/>
            </w:pPr>
            <w:r>
              <w:t>Original version</w:t>
            </w:r>
          </w:p>
        </w:tc>
      </w:tr>
      <w:tr w:rsidRPr="003010DF" w:rsidR="00F8679D" w:rsidTr="009D36E0" w14:paraId="75A4326F" w14:textId="77777777">
        <w:tc>
          <w:tcPr>
            <w:tcW w:w="1610" w:type="dxa"/>
            <w:tcBorders>
              <w:bottom w:val="single" w:color="auto" w:sz="4" w:space="0"/>
            </w:tcBorders>
            <w:shd w:val="clear" w:color="auto" w:fill="auto"/>
          </w:tcPr>
          <w:p w:rsidR="00F8679D" w:rsidP="00E3248A" w:rsidRDefault="00F8679D" w14:paraId="1F78EF5C" w14:textId="7AEDCB48">
            <w:pPr>
              <w:spacing w:after="0"/>
              <w:jc w:val="center"/>
            </w:pPr>
            <w:r>
              <w:t>1.1</w:t>
            </w:r>
          </w:p>
        </w:tc>
        <w:tc>
          <w:tcPr>
            <w:tcW w:w="1040" w:type="dxa"/>
            <w:tcBorders>
              <w:bottom w:val="single" w:color="auto" w:sz="4" w:space="0"/>
            </w:tcBorders>
            <w:shd w:val="clear" w:color="auto" w:fill="auto"/>
          </w:tcPr>
          <w:p w:rsidR="00F8679D" w:rsidP="00E3248A" w:rsidRDefault="00F04877" w14:paraId="7D836E2A" w14:textId="4CE52B9C">
            <w:pPr>
              <w:spacing w:after="0"/>
              <w:jc w:val="center"/>
            </w:pPr>
            <w:r>
              <w:t>Feb 25</w:t>
            </w:r>
          </w:p>
        </w:tc>
        <w:tc>
          <w:tcPr>
            <w:tcW w:w="7840" w:type="dxa"/>
            <w:tcBorders>
              <w:bottom w:val="single" w:color="auto" w:sz="4" w:space="0"/>
            </w:tcBorders>
          </w:tcPr>
          <w:p w:rsidR="00F8679D" w:rsidP="009D36E0" w:rsidRDefault="00F8679D" w14:paraId="362647FB" w14:textId="6DFD0CF6">
            <w:pPr>
              <w:spacing w:after="0"/>
            </w:pPr>
            <w:r>
              <w:t>Inclusion of Blair Johnston’s Sternal wire GISP into this one</w:t>
            </w:r>
          </w:p>
        </w:tc>
      </w:tr>
      <w:tr w:rsidRPr="003010DF" w:rsidR="009D36E0" w:rsidTr="009D36E0" w14:paraId="410C6773" w14:textId="77777777">
        <w:tc>
          <w:tcPr>
            <w:tcW w:w="1610" w:type="dxa"/>
            <w:tcBorders>
              <w:top w:val="single" w:color="auto" w:sz="4" w:space="0"/>
              <w:left w:val="nil"/>
              <w:bottom w:val="single" w:color="auto" w:sz="4" w:space="0"/>
              <w:right w:val="nil"/>
            </w:tcBorders>
            <w:shd w:val="clear" w:color="auto" w:fill="auto"/>
          </w:tcPr>
          <w:p w:rsidRPr="003010DF" w:rsidR="009D36E0" w:rsidP="00E3248A" w:rsidRDefault="009D36E0" w14:paraId="4AFDBA58" w14:textId="77777777">
            <w:pPr>
              <w:spacing w:after="0"/>
              <w:jc w:val="center"/>
            </w:pPr>
          </w:p>
        </w:tc>
        <w:tc>
          <w:tcPr>
            <w:tcW w:w="1040" w:type="dxa"/>
            <w:tcBorders>
              <w:top w:val="single" w:color="auto" w:sz="4" w:space="0"/>
              <w:left w:val="nil"/>
              <w:bottom w:val="single" w:color="auto" w:sz="4" w:space="0"/>
              <w:right w:val="nil"/>
            </w:tcBorders>
            <w:shd w:val="clear" w:color="auto" w:fill="auto"/>
          </w:tcPr>
          <w:p w:rsidRPr="003010DF" w:rsidR="009D36E0" w:rsidP="00E3248A" w:rsidRDefault="009D36E0" w14:paraId="02E2990A" w14:textId="77777777">
            <w:pPr>
              <w:spacing w:after="0"/>
              <w:jc w:val="center"/>
            </w:pPr>
          </w:p>
        </w:tc>
        <w:tc>
          <w:tcPr>
            <w:tcW w:w="7840" w:type="dxa"/>
            <w:tcBorders>
              <w:top w:val="single" w:color="auto" w:sz="4" w:space="0"/>
              <w:left w:val="nil"/>
              <w:bottom w:val="single" w:color="auto" w:sz="4" w:space="0"/>
              <w:right w:val="nil"/>
            </w:tcBorders>
          </w:tcPr>
          <w:p w:rsidRPr="003010DF" w:rsidR="009D36E0" w:rsidP="009D36E0" w:rsidRDefault="009D36E0" w14:paraId="4A15CAA8" w14:textId="77777777">
            <w:pPr>
              <w:spacing w:after="0"/>
            </w:pPr>
          </w:p>
        </w:tc>
      </w:tr>
      <w:tr w:rsidRPr="003010DF" w:rsidR="009D36E0" w:rsidTr="009D36E0" w14:paraId="4D27807D" w14:textId="77777777">
        <w:tc>
          <w:tcPr>
            <w:tcW w:w="10490" w:type="dxa"/>
            <w:gridSpan w:val="3"/>
            <w:tcBorders>
              <w:top w:val="single" w:color="auto" w:sz="4" w:space="0"/>
            </w:tcBorders>
            <w:shd w:val="clear" w:color="auto" w:fill="auto"/>
          </w:tcPr>
          <w:p w:rsidRPr="003010DF" w:rsidR="009D36E0" w:rsidP="009D36E0" w:rsidRDefault="009D36E0" w14:paraId="0F41335F" w14:textId="13E97E26">
            <w:r w:rsidRPr="003010DF">
              <w:t>About this document</w:t>
            </w:r>
          </w:p>
          <w:p w:rsidRPr="003010DF" w:rsidR="004B0CE1" w:rsidP="00C62D97" w:rsidRDefault="00C62D97" w14:paraId="3D48A48B" w14:textId="5FB4B2EE">
            <w:pPr>
              <w:pStyle w:val="Title"/>
              <w:numPr>
                <w:ilvl w:val="0"/>
                <w:numId w:val="11"/>
              </w:numPr>
              <w:rPr>
                <w:rFonts w:asciiTheme="minorHAnsi" w:hAnsiTheme="minorHAnsi" w:cstheme="minorHAnsi"/>
                <w:sz w:val="22"/>
                <w:szCs w:val="22"/>
              </w:rPr>
            </w:pPr>
            <w:r w:rsidRPr="003010DF">
              <w:rPr>
                <w:rFonts w:asciiTheme="minorHAnsi" w:hAnsiTheme="minorHAnsi" w:cstheme="minorHAnsi"/>
                <w:sz w:val="22"/>
                <w:szCs w:val="22"/>
              </w:rPr>
              <w:t>This template follows the guidance document “A framework for developing Generic Implant Safety Procedures (GISPs) for scanning medical implants and devices in MRI”</w:t>
            </w:r>
            <w:r w:rsidRPr="003010DF" w:rsidR="00A274E1">
              <w:rPr>
                <w:rFonts w:asciiTheme="minorHAnsi" w:hAnsiTheme="minorHAnsi" w:cstheme="minorHAnsi"/>
                <w:sz w:val="22"/>
                <w:szCs w:val="22"/>
              </w:rPr>
              <w:t xml:space="preserve">. Further details on developing a GISP can be found here. </w:t>
            </w:r>
          </w:p>
          <w:p w:rsidRPr="003010DF" w:rsidR="009D36E0" w:rsidP="009D36E0" w:rsidRDefault="009D36E0" w14:paraId="535C7902" w14:textId="766935FA">
            <w:pPr>
              <w:pStyle w:val="ListParagraph"/>
              <w:numPr>
                <w:ilvl w:val="0"/>
                <w:numId w:val="11"/>
              </w:numPr>
            </w:pPr>
            <w:r w:rsidRPr="003010DF">
              <w:t xml:space="preserve">The </w:t>
            </w:r>
            <w:r w:rsidRPr="003010DF" w:rsidR="00AB3932">
              <w:t>procedure</w:t>
            </w:r>
            <w:r w:rsidRPr="003010DF">
              <w:t xml:space="preserve"> statement provides a simple overview of the practical implementation of the GISP</w:t>
            </w:r>
            <w:r w:rsidRPr="003010DF" w:rsidR="000E7579">
              <w:t xml:space="preserve"> (typically completed last)</w:t>
            </w:r>
            <w:r w:rsidRPr="003010DF">
              <w:t>.</w:t>
            </w:r>
          </w:p>
          <w:p w:rsidRPr="003010DF" w:rsidR="000E7579" w:rsidP="000E7579" w:rsidRDefault="000E7579" w14:paraId="25609FDD" w14:textId="2A5056EE">
            <w:pPr>
              <w:pStyle w:val="ListParagraph"/>
              <w:numPr>
                <w:ilvl w:val="0"/>
                <w:numId w:val="11"/>
              </w:numPr>
            </w:pPr>
            <w:r w:rsidRPr="003010DF">
              <w:t>The Evidence review contains all the evidence which backs up the risk assessment and procedure statement</w:t>
            </w:r>
            <w:r w:rsidRPr="003010DF" w:rsidR="00703AC9">
              <w:t xml:space="preserve"> (typically completed first)</w:t>
            </w:r>
            <w:r w:rsidRPr="003010DF">
              <w:t>.</w:t>
            </w:r>
          </w:p>
          <w:p w:rsidRPr="003010DF" w:rsidR="009D36E0" w:rsidP="009D36E0" w:rsidRDefault="009D36E0" w14:paraId="1D9B3618" w14:textId="13F2E890">
            <w:pPr>
              <w:pStyle w:val="ListParagraph"/>
              <w:numPr>
                <w:ilvl w:val="0"/>
                <w:numId w:val="11"/>
              </w:numPr>
            </w:pPr>
            <w:r w:rsidRPr="003010DF">
              <w:t>The risk assessment provides an overview of the risk associated with the GISP</w:t>
            </w:r>
          </w:p>
          <w:p w:rsidRPr="003010DF" w:rsidR="009D36E0" w:rsidP="009D36E0" w:rsidRDefault="009D36E0" w14:paraId="7B84AC03" w14:textId="77777777">
            <w:pPr>
              <w:pStyle w:val="ListParagraph"/>
              <w:numPr>
                <w:ilvl w:val="0"/>
                <w:numId w:val="11"/>
              </w:numPr>
              <w:rPr>
                <w:b/>
              </w:rPr>
            </w:pPr>
            <w:r w:rsidRPr="003010DF">
              <w:rPr>
                <w:b/>
              </w:rPr>
              <w:t xml:space="preserve">Roll over each section title for information on how to complete the section </w:t>
            </w:r>
          </w:p>
          <w:p w:rsidRPr="003010DF" w:rsidR="009D36E0" w:rsidP="009D36E0" w:rsidRDefault="009D36E0" w14:paraId="2BC7F537" w14:textId="77777777">
            <w:pPr>
              <w:pStyle w:val="ListParagraph"/>
              <w:numPr>
                <w:ilvl w:val="0"/>
                <w:numId w:val="11"/>
              </w:numPr>
            </w:pPr>
            <w:r w:rsidRPr="003010DF">
              <w:t>Each section title links through to relevant online material – mostly this is the joint society published guidance for developing GISPS (still to be published – so currently the links send you nowhere).</w:t>
            </w:r>
          </w:p>
          <w:p w:rsidRPr="003010DF" w:rsidR="009D36E0" w:rsidP="009D36E0" w:rsidRDefault="009D36E0" w14:paraId="09A9AB91" w14:textId="11D5DF50">
            <w:pPr>
              <w:pStyle w:val="ListParagraph"/>
            </w:pPr>
          </w:p>
        </w:tc>
      </w:tr>
    </w:tbl>
    <w:p w:rsidRPr="003010DF" w:rsidR="009A000F" w:rsidP="7494A0B9" w:rsidRDefault="009A000F" w14:paraId="4F6F03FF" w14:textId="316C31F8">
      <w:pPr>
        <w:pStyle w:val="TOCHeading"/>
        <w:numPr>
          <w:ilvl w:val="0"/>
          <w:numId w:val="0"/>
        </w:numPr>
      </w:pPr>
      <w:r w:rsidRPr="003010DF">
        <w:t>Table of Contents</w:t>
      </w:r>
      <w:commentRangeStart w:id="0"/>
      <w:commentRangeEnd w:id="0"/>
      <w:r>
        <w:rPr>
          <w:rStyle w:val="CommentReference"/>
        </w:rPr>
        <w:commentReference w:id="0"/>
      </w:r>
    </w:p>
    <w:p w:rsidR="00896200" w:rsidRDefault="00AB3932" w14:paraId="45733E47" w14:textId="366471D3">
      <w:pPr>
        <w:pStyle w:val="TOC1"/>
        <w:tabs>
          <w:tab w:val="left" w:pos="440"/>
          <w:tab w:val="right" w:leader="dot" w:pos="9016"/>
        </w:tabs>
        <w:rPr>
          <w:rFonts w:asciiTheme="minorHAnsi" w:hAnsiTheme="minorHAnsi" w:eastAsiaTheme="minorEastAsia" w:cstheme="minorBidi"/>
          <w:b w:val="0"/>
          <w:bCs w:val="0"/>
          <w:i w:val="0"/>
          <w:iCs w:val="0"/>
          <w:noProof/>
          <w:kern w:val="2"/>
          <w:lang w:eastAsia="en-GB"/>
          <w14:ligatures w14:val="standardContextual"/>
        </w:rPr>
      </w:pPr>
      <w:r>
        <w:fldChar w:fldCharType="begin"/>
      </w:r>
      <w:r w:rsidR="009A000F">
        <w:instrText>TOC \o "1-3" \z \u \h</w:instrText>
      </w:r>
      <w:r>
        <w:fldChar w:fldCharType="separate"/>
      </w:r>
      <w:hyperlink w:history="1" w:anchor="_Toc194492685">
        <w:r w:rsidRPr="000443AF" w:rsidR="00896200">
          <w:rPr>
            <w:rStyle w:val="Hyperlink"/>
            <w:noProof/>
          </w:rPr>
          <w:t>1</w:t>
        </w:r>
        <w:r w:rsidR="00896200">
          <w:rPr>
            <w:rFonts w:asciiTheme="minorHAnsi" w:hAnsiTheme="minorHAnsi" w:eastAsiaTheme="minorEastAsia" w:cstheme="minorBidi"/>
            <w:b w:val="0"/>
            <w:bCs w:val="0"/>
            <w:i w:val="0"/>
            <w:iCs w:val="0"/>
            <w:noProof/>
            <w:kern w:val="2"/>
            <w:lang w:eastAsia="en-GB"/>
            <w14:ligatures w14:val="standardContextual"/>
          </w:rPr>
          <w:tab/>
        </w:r>
        <w:r w:rsidRPr="000443AF" w:rsidR="00896200">
          <w:rPr>
            <w:rStyle w:val="Hyperlink"/>
            <w:noProof/>
          </w:rPr>
          <w:t>Procedure Statement</w:t>
        </w:r>
        <w:r w:rsidR="00896200">
          <w:rPr>
            <w:noProof/>
            <w:webHidden/>
          </w:rPr>
          <w:tab/>
        </w:r>
        <w:r w:rsidR="00896200">
          <w:rPr>
            <w:noProof/>
            <w:webHidden/>
          </w:rPr>
          <w:fldChar w:fldCharType="begin"/>
        </w:r>
        <w:r w:rsidR="00896200">
          <w:rPr>
            <w:noProof/>
            <w:webHidden/>
          </w:rPr>
          <w:instrText xml:space="preserve"> PAGEREF _Toc194492685 \h </w:instrText>
        </w:r>
        <w:r w:rsidR="00896200">
          <w:rPr>
            <w:noProof/>
            <w:webHidden/>
          </w:rPr>
        </w:r>
        <w:r w:rsidR="00896200">
          <w:rPr>
            <w:noProof/>
            <w:webHidden/>
          </w:rPr>
          <w:fldChar w:fldCharType="separate"/>
        </w:r>
        <w:r w:rsidR="00896200">
          <w:rPr>
            <w:noProof/>
            <w:webHidden/>
          </w:rPr>
          <w:t>3</w:t>
        </w:r>
        <w:r w:rsidR="00896200">
          <w:rPr>
            <w:noProof/>
            <w:webHidden/>
          </w:rPr>
          <w:fldChar w:fldCharType="end"/>
        </w:r>
      </w:hyperlink>
    </w:p>
    <w:p w:rsidR="00896200" w:rsidRDefault="00896200" w14:paraId="7128FC23" w14:textId="0851BA21">
      <w:pPr>
        <w:pStyle w:val="TOC1"/>
        <w:tabs>
          <w:tab w:val="left" w:pos="440"/>
          <w:tab w:val="right" w:leader="dot" w:pos="9016"/>
        </w:tabs>
        <w:rPr>
          <w:rFonts w:asciiTheme="minorHAnsi" w:hAnsiTheme="minorHAnsi" w:eastAsiaTheme="minorEastAsia" w:cstheme="minorBidi"/>
          <w:b w:val="0"/>
          <w:bCs w:val="0"/>
          <w:i w:val="0"/>
          <w:iCs w:val="0"/>
          <w:noProof/>
          <w:kern w:val="2"/>
          <w:lang w:eastAsia="en-GB"/>
          <w14:ligatures w14:val="standardContextual"/>
        </w:rPr>
      </w:pPr>
      <w:hyperlink w:history="1" w:anchor="_Toc194492686">
        <w:r w:rsidRPr="000443AF">
          <w:rPr>
            <w:rStyle w:val="Hyperlink"/>
            <w:noProof/>
          </w:rPr>
          <w:t>2</w:t>
        </w:r>
        <w:r>
          <w:rPr>
            <w:rFonts w:asciiTheme="minorHAnsi" w:hAnsiTheme="minorHAnsi" w:eastAsiaTheme="minorEastAsia" w:cstheme="minorBidi"/>
            <w:b w:val="0"/>
            <w:bCs w:val="0"/>
            <w:i w:val="0"/>
            <w:iCs w:val="0"/>
            <w:noProof/>
            <w:kern w:val="2"/>
            <w:lang w:eastAsia="en-GB"/>
            <w14:ligatures w14:val="standardContextual"/>
          </w:rPr>
          <w:tab/>
        </w:r>
        <w:r w:rsidRPr="000443AF">
          <w:rPr>
            <w:rStyle w:val="Hyperlink"/>
            <w:noProof/>
          </w:rPr>
          <w:t>Evidence Review</w:t>
        </w:r>
        <w:r>
          <w:rPr>
            <w:noProof/>
            <w:webHidden/>
          </w:rPr>
          <w:tab/>
        </w:r>
        <w:r>
          <w:rPr>
            <w:noProof/>
            <w:webHidden/>
          </w:rPr>
          <w:fldChar w:fldCharType="begin"/>
        </w:r>
        <w:r>
          <w:rPr>
            <w:noProof/>
            <w:webHidden/>
          </w:rPr>
          <w:instrText xml:space="preserve"> PAGEREF _Toc194492686 \h </w:instrText>
        </w:r>
        <w:r>
          <w:rPr>
            <w:noProof/>
            <w:webHidden/>
          </w:rPr>
        </w:r>
        <w:r>
          <w:rPr>
            <w:noProof/>
            <w:webHidden/>
          </w:rPr>
          <w:fldChar w:fldCharType="separate"/>
        </w:r>
        <w:r>
          <w:rPr>
            <w:noProof/>
            <w:webHidden/>
          </w:rPr>
          <w:t>5</w:t>
        </w:r>
        <w:r>
          <w:rPr>
            <w:noProof/>
            <w:webHidden/>
          </w:rPr>
          <w:fldChar w:fldCharType="end"/>
        </w:r>
      </w:hyperlink>
    </w:p>
    <w:p w:rsidR="00896200" w:rsidRDefault="00896200" w14:paraId="4C5DBC75" w14:textId="0C621BE7">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687">
        <w:r w:rsidRPr="000443AF">
          <w:rPr>
            <w:rStyle w:val="Hyperlink"/>
            <w:noProof/>
          </w:rPr>
          <w:t>2.1</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Introduction</w:t>
        </w:r>
        <w:r>
          <w:rPr>
            <w:noProof/>
            <w:webHidden/>
          </w:rPr>
          <w:tab/>
        </w:r>
        <w:r>
          <w:rPr>
            <w:noProof/>
            <w:webHidden/>
          </w:rPr>
          <w:fldChar w:fldCharType="begin"/>
        </w:r>
        <w:r>
          <w:rPr>
            <w:noProof/>
            <w:webHidden/>
          </w:rPr>
          <w:instrText xml:space="preserve"> PAGEREF _Toc194492687 \h </w:instrText>
        </w:r>
        <w:r>
          <w:rPr>
            <w:noProof/>
            <w:webHidden/>
          </w:rPr>
        </w:r>
        <w:r>
          <w:rPr>
            <w:noProof/>
            <w:webHidden/>
          </w:rPr>
          <w:fldChar w:fldCharType="separate"/>
        </w:r>
        <w:r>
          <w:rPr>
            <w:noProof/>
            <w:webHidden/>
          </w:rPr>
          <w:t>5</w:t>
        </w:r>
        <w:r>
          <w:rPr>
            <w:noProof/>
            <w:webHidden/>
          </w:rPr>
          <w:fldChar w:fldCharType="end"/>
        </w:r>
      </w:hyperlink>
    </w:p>
    <w:p w:rsidR="00896200" w:rsidRDefault="00896200" w14:paraId="4313A427" w14:textId="6EDAFE16">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688">
        <w:r w:rsidRPr="000443AF">
          <w:rPr>
            <w:rStyle w:val="Hyperlink"/>
            <w:noProof/>
          </w:rPr>
          <w:t>2.2</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Clinical context</w:t>
        </w:r>
        <w:r>
          <w:rPr>
            <w:noProof/>
            <w:webHidden/>
          </w:rPr>
          <w:tab/>
        </w:r>
        <w:r>
          <w:rPr>
            <w:noProof/>
            <w:webHidden/>
          </w:rPr>
          <w:fldChar w:fldCharType="begin"/>
        </w:r>
        <w:r>
          <w:rPr>
            <w:noProof/>
            <w:webHidden/>
          </w:rPr>
          <w:instrText xml:space="preserve"> PAGEREF _Toc194492688 \h </w:instrText>
        </w:r>
        <w:r>
          <w:rPr>
            <w:noProof/>
            <w:webHidden/>
          </w:rPr>
        </w:r>
        <w:r>
          <w:rPr>
            <w:noProof/>
            <w:webHidden/>
          </w:rPr>
          <w:fldChar w:fldCharType="separate"/>
        </w:r>
        <w:r>
          <w:rPr>
            <w:noProof/>
            <w:webHidden/>
          </w:rPr>
          <w:t>5</w:t>
        </w:r>
        <w:r>
          <w:rPr>
            <w:noProof/>
            <w:webHidden/>
          </w:rPr>
          <w:fldChar w:fldCharType="end"/>
        </w:r>
      </w:hyperlink>
    </w:p>
    <w:p w:rsidR="00896200" w:rsidRDefault="00896200" w14:paraId="638D493A" w14:textId="4502C791">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689">
        <w:r w:rsidRPr="000443AF">
          <w:rPr>
            <w:rStyle w:val="Hyperlink"/>
            <w:noProof/>
          </w:rPr>
          <w:t>2.3</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Results</w:t>
        </w:r>
        <w:r>
          <w:rPr>
            <w:noProof/>
            <w:webHidden/>
          </w:rPr>
          <w:tab/>
        </w:r>
        <w:r>
          <w:rPr>
            <w:noProof/>
            <w:webHidden/>
          </w:rPr>
          <w:fldChar w:fldCharType="begin"/>
        </w:r>
        <w:r>
          <w:rPr>
            <w:noProof/>
            <w:webHidden/>
          </w:rPr>
          <w:instrText xml:space="preserve"> PAGEREF _Toc194492689 \h </w:instrText>
        </w:r>
        <w:r>
          <w:rPr>
            <w:noProof/>
            <w:webHidden/>
          </w:rPr>
        </w:r>
        <w:r>
          <w:rPr>
            <w:noProof/>
            <w:webHidden/>
          </w:rPr>
          <w:fldChar w:fldCharType="separate"/>
        </w:r>
        <w:r>
          <w:rPr>
            <w:noProof/>
            <w:webHidden/>
          </w:rPr>
          <w:t>6</w:t>
        </w:r>
        <w:r>
          <w:rPr>
            <w:noProof/>
            <w:webHidden/>
          </w:rPr>
          <w:fldChar w:fldCharType="end"/>
        </w:r>
      </w:hyperlink>
    </w:p>
    <w:p w:rsidR="00896200" w:rsidRDefault="00896200" w14:paraId="3E3F26D6" w14:textId="3F5FE84A">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0">
        <w:r w:rsidRPr="000443AF">
          <w:rPr>
            <w:rStyle w:val="Hyperlink"/>
            <w:noProof/>
          </w:rPr>
          <w:t>2.3.1</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Online MRI implant safety databases (Date queried: 13/6/23)</w:t>
        </w:r>
        <w:r>
          <w:rPr>
            <w:noProof/>
            <w:webHidden/>
          </w:rPr>
          <w:tab/>
        </w:r>
        <w:r>
          <w:rPr>
            <w:noProof/>
            <w:webHidden/>
          </w:rPr>
          <w:fldChar w:fldCharType="begin"/>
        </w:r>
        <w:r>
          <w:rPr>
            <w:noProof/>
            <w:webHidden/>
          </w:rPr>
          <w:instrText xml:space="preserve"> PAGEREF _Toc194492690 \h </w:instrText>
        </w:r>
        <w:r>
          <w:rPr>
            <w:noProof/>
            <w:webHidden/>
          </w:rPr>
        </w:r>
        <w:r>
          <w:rPr>
            <w:noProof/>
            <w:webHidden/>
          </w:rPr>
          <w:fldChar w:fldCharType="separate"/>
        </w:r>
        <w:r>
          <w:rPr>
            <w:noProof/>
            <w:webHidden/>
          </w:rPr>
          <w:t>6</w:t>
        </w:r>
        <w:r>
          <w:rPr>
            <w:noProof/>
            <w:webHidden/>
          </w:rPr>
          <w:fldChar w:fldCharType="end"/>
        </w:r>
      </w:hyperlink>
    </w:p>
    <w:p w:rsidR="00896200" w:rsidRDefault="00896200" w14:paraId="17C1C7BF" w14:textId="7D3829FB">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1">
        <w:r w:rsidRPr="000443AF">
          <w:rPr>
            <w:rStyle w:val="Hyperlink"/>
            <w:noProof/>
          </w:rPr>
          <w:t>2.3.2</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Locally implanting Teams (Date queried: 07/07/23)</w:t>
        </w:r>
        <w:r>
          <w:rPr>
            <w:noProof/>
            <w:webHidden/>
          </w:rPr>
          <w:tab/>
        </w:r>
        <w:r>
          <w:rPr>
            <w:noProof/>
            <w:webHidden/>
          </w:rPr>
          <w:fldChar w:fldCharType="begin"/>
        </w:r>
        <w:r>
          <w:rPr>
            <w:noProof/>
            <w:webHidden/>
          </w:rPr>
          <w:instrText xml:space="preserve"> PAGEREF _Toc194492691 \h </w:instrText>
        </w:r>
        <w:r>
          <w:rPr>
            <w:noProof/>
            <w:webHidden/>
          </w:rPr>
        </w:r>
        <w:r>
          <w:rPr>
            <w:noProof/>
            <w:webHidden/>
          </w:rPr>
          <w:fldChar w:fldCharType="separate"/>
        </w:r>
        <w:r>
          <w:rPr>
            <w:noProof/>
            <w:webHidden/>
          </w:rPr>
          <w:t>6</w:t>
        </w:r>
        <w:r>
          <w:rPr>
            <w:noProof/>
            <w:webHidden/>
          </w:rPr>
          <w:fldChar w:fldCharType="end"/>
        </w:r>
      </w:hyperlink>
    </w:p>
    <w:p w:rsidR="00896200" w:rsidRDefault="00896200" w14:paraId="0018A25D" w14:textId="5A9108CC">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2">
        <w:r w:rsidRPr="000443AF">
          <w:rPr>
            <w:rStyle w:val="Hyperlink"/>
            <w:noProof/>
          </w:rPr>
          <w:t>2.3.3</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Implant Manufacturers (Date queried: 12/6/23)</w:t>
        </w:r>
        <w:r>
          <w:rPr>
            <w:noProof/>
            <w:webHidden/>
          </w:rPr>
          <w:tab/>
        </w:r>
        <w:r>
          <w:rPr>
            <w:noProof/>
            <w:webHidden/>
          </w:rPr>
          <w:fldChar w:fldCharType="begin"/>
        </w:r>
        <w:r>
          <w:rPr>
            <w:noProof/>
            <w:webHidden/>
          </w:rPr>
          <w:instrText xml:space="preserve"> PAGEREF _Toc194492692 \h </w:instrText>
        </w:r>
        <w:r>
          <w:rPr>
            <w:noProof/>
            <w:webHidden/>
          </w:rPr>
        </w:r>
        <w:r>
          <w:rPr>
            <w:noProof/>
            <w:webHidden/>
          </w:rPr>
          <w:fldChar w:fldCharType="separate"/>
        </w:r>
        <w:r>
          <w:rPr>
            <w:noProof/>
            <w:webHidden/>
          </w:rPr>
          <w:t>8</w:t>
        </w:r>
        <w:r>
          <w:rPr>
            <w:noProof/>
            <w:webHidden/>
          </w:rPr>
          <w:fldChar w:fldCharType="end"/>
        </w:r>
      </w:hyperlink>
    </w:p>
    <w:p w:rsidR="00896200" w:rsidRDefault="00896200" w14:paraId="4C197132" w14:textId="72A2FAB8">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3">
        <w:r w:rsidRPr="000443AF">
          <w:rPr>
            <w:rStyle w:val="Hyperlink"/>
            <w:noProof/>
          </w:rPr>
          <w:t>2.3.4</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Review of the peer reviewed literature  (Date queried: 14/6/23)</w:t>
        </w:r>
        <w:r>
          <w:rPr>
            <w:noProof/>
            <w:webHidden/>
          </w:rPr>
          <w:tab/>
        </w:r>
        <w:r>
          <w:rPr>
            <w:noProof/>
            <w:webHidden/>
          </w:rPr>
          <w:fldChar w:fldCharType="begin"/>
        </w:r>
        <w:r>
          <w:rPr>
            <w:noProof/>
            <w:webHidden/>
          </w:rPr>
          <w:instrText xml:space="preserve"> PAGEREF _Toc194492693 \h </w:instrText>
        </w:r>
        <w:r>
          <w:rPr>
            <w:noProof/>
            <w:webHidden/>
          </w:rPr>
        </w:r>
        <w:r>
          <w:rPr>
            <w:noProof/>
            <w:webHidden/>
          </w:rPr>
          <w:fldChar w:fldCharType="separate"/>
        </w:r>
        <w:r>
          <w:rPr>
            <w:noProof/>
            <w:webHidden/>
          </w:rPr>
          <w:t>13</w:t>
        </w:r>
        <w:r>
          <w:rPr>
            <w:noProof/>
            <w:webHidden/>
          </w:rPr>
          <w:fldChar w:fldCharType="end"/>
        </w:r>
      </w:hyperlink>
    </w:p>
    <w:p w:rsidR="00896200" w:rsidRDefault="00896200" w14:paraId="071879D7" w14:textId="2696836A">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4">
        <w:r w:rsidRPr="000443AF">
          <w:rPr>
            <w:rStyle w:val="Hyperlink"/>
            <w:noProof/>
          </w:rPr>
          <w:t>2.3.5</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Internet search (non peer reviewed literature) (Date queried: 13/6/23)</w:t>
        </w:r>
        <w:r>
          <w:rPr>
            <w:noProof/>
            <w:webHidden/>
          </w:rPr>
          <w:tab/>
        </w:r>
        <w:r>
          <w:rPr>
            <w:noProof/>
            <w:webHidden/>
          </w:rPr>
          <w:fldChar w:fldCharType="begin"/>
        </w:r>
        <w:r>
          <w:rPr>
            <w:noProof/>
            <w:webHidden/>
          </w:rPr>
          <w:instrText xml:space="preserve"> PAGEREF _Toc194492694 \h </w:instrText>
        </w:r>
        <w:r>
          <w:rPr>
            <w:noProof/>
            <w:webHidden/>
          </w:rPr>
        </w:r>
        <w:r>
          <w:rPr>
            <w:noProof/>
            <w:webHidden/>
          </w:rPr>
          <w:fldChar w:fldCharType="separate"/>
        </w:r>
        <w:r>
          <w:rPr>
            <w:noProof/>
            <w:webHidden/>
          </w:rPr>
          <w:t>31</w:t>
        </w:r>
        <w:r>
          <w:rPr>
            <w:noProof/>
            <w:webHidden/>
          </w:rPr>
          <w:fldChar w:fldCharType="end"/>
        </w:r>
      </w:hyperlink>
    </w:p>
    <w:p w:rsidR="00896200" w:rsidRDefault="00896200" w14:paraId="5106D2B8" w14:textId="13A6E290">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5">
        <w:r w:rsidRPr="000443AF">
          <w:rPr>
            <w:rStyle w:val="Hyperlink"/>
            <w:noProof/>
          </w:rPr>
          <w:t>2.3.6</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Regulatory Medical Device Databases (Date queried: 13/6/23)</w:t>
        </w:r>
        <w:r>
          <w:rPr>
            <w:noProof/>
            <w:webHidden/>
          </w:rPr>
          <w:tab/>
        </w:r>
        <w:r>
          <w:rPr>
            <w:noProof/>
            <w:webHidden/>
          </w:rPr>
          <w:fldChar w:fldCharType="begin"/>
        </w:r>
        <w:r>
          <w:rPr>
            <w:noProof/>
            <w:webHidden/>
          </w:rPr>
          <w:instrText xml:space="preserve"> PAGEREF _Toc194492695 \h </w:instrText>
        </w:r>
        <w:r>
          <w:rPr>
            <w:noProof/>
            <w:webHidden/>
          </w:rPr>
        </w:r>
        <w:r>
          <w:rPr>
            <w:noProof/>
            <w:webHidden/>
          </w:rPr>
          <w:fldChar w:fldCharType="separate"/>
        </w:r>
        <w:r>
          <w:rPr>
            <w:noProof/>
            <w:webHidden/>
          </w:rPr>
          <w:t>33</w:t>
        </w:r>
        <w:r>
          <w:rPr>
            <w:noProof/>
            <w:webHidden/>
          </w:rPr>
          <w:fldChar w:fldCharType="end"/>
        </w:r>
      </w:hyperlink>
    </w:p>
    <w:p w:rsidR="00896200" w:rsidRDefault="00896200" w14:paraId="0DCEBDBB" w14:textId="24A787EE">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6">
        <w:r w:rsidRPr="000443AF">
          <w:rPr>
            <w:rStyle w:val="Hyperlink"/>
            <w:noProof/>
          </w:rPr>
          <w:t>2.3.7</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Regulatory Professional and Standards bodies (Date queried: 13/6/23)</w:t>
        </w:r>
        <w:r>
          <w:rPr>
            <w:noProof/>
            <w:webHidden/>
          </w:rPr>
          <w:tab/>
        </w:r>
        <w:r>
          <w:rPr>
            <w:noProof/>
            <w:webHidden/>
          </w:rPr>
          <w:fldChar w:fldCharType="begin"/>
        </w:r>
        <w:r>
          <w:rPr>
            <w:noProof/>
            <w:webHidden/>
          </w:rPr>
          <w:instrText xml:space="preserve"> PAGEREF _Toc194492696 \h </w:instrText>
        </w:r>
        <w:r>
          <w:rPr>
            <w:noProof/>
            <w:webHidden/>
          </w:rPr>
        </w:r>
        <w:r>
          <w:rPr>
            <w:noProof/>
            <w:webHidden/>
          </w:rPr>
          <w:fldChar w:fldCharType="separate"/>
        </w:r>
        <w:r>
          <w:rPr>
            <w:noProof/>
            <w:webHidden/>
          </w:rPr>
          <w:t>33</w:t>
        </w:r>
        <w:r>
          <w:rPr>
            <w:noProof/>
            <w:webHidden/>
          </w:rPr>
          <w:fldChar w:fldCharType="end"/>
        </w:r>
      </w:hyperlink>
    </w:p>
    <w:p w:rsidR="00896200" w:rsidRDefault="00896200" w14:paraId="4F515D17" w14:textId="1508238C">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7">
        <w:r w:rsidRPr="000443AF">
          <w:rPr>
            <w:rStyle w:val="Hyperlink"/>
            <w:noProof/>
          </w:rPr>
          <w:t>2.3.8</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Anecdotal evidence (Date queried: 13/6/23)</w:t>
        </w:r>
        <w:r>
          <w:rPr>
            <w:noProof/>
            <w:webHidden/>
          </w:rPr>
          <w:tab/>
        </w:r>
        <w:r>
          <w:rPr>
            <w:noProof/>
            <w:webHidden/>
          </w:rPr>
          <w:fldChar w:fldCharType="begin"/>
        </w:r>
        <w:r>
          <w:rPr>
            <w:noProof/>
            <w:webHidden/>
          </w:rPr>
          <w:instrText xml:space="preserve"> PAGEREF _Toc194492697 \h </w:instrText>
        </w:r>
        <w:r>
          <w:rPr>
            <w:noProof/>
            <w:webHidden/>
          </w:rPr>
        </w:r>
        <w:r>
          <w:rPr>
            <w:noProof/>
            <w:webHidden/>
          </w:rPr>
          <w:fldChar w:fldCharType="separate"/>
        </w:r>
        <w:r>
          <w:rPr>
            <w:noProof/>
            <w:webHidden/>
          </w:rPr>
          <w:t>37</w:t>
        </w:r>
        <w:r>
          <w:rPr>
            <w:noProof/>
            <w:webHidden/>
          </w:rPr>
          <w:fldChar w:fldCharType="end"/>
        </w:r>
      </w:hyperlink>
    </w:p>
    <w:p w:rsidR="00896200" w:rsidRDefault="00896200" w14:paraId="7F6D10FF" w14:textId="34E33187">
      <w:pPr>
        <w:pStyle w:val="TOC3"/>
        <w:tabs>
          <w:tab w:val="left" w:pos="110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194492698">
        <w:r w:rsidRPr="000443AF">
          <w:rPr>
            <w:rStyle w:val="Hyperlink"/>
            <w:noProof/>
          </w:rPr>
          <w:t>2.3.9</w:t>
        </w:r>
        <w:r>
          <w:rPr>
            <w:rFonts w:asciiTheme="minorHAnsi" w:hAnsiTheme="minorHAnsi" w:eastAsiaTheme="minorEastAsia" w:cstheme="minorBidi"/>
            <w:noProof/>
            <w:kern w:val="2"/>
            <w:sz w:val="24"/>
            <w:szCs w:val="24"/>
            <w:lang w:eastAsia="en-GB"/>
            <w14:ligatures w14:val="standardContextual"/>
          </w:rPr>
          <w:tab/>
        </w:r>
        <w:r w:rsidRPr="000443AF">
          <w:rPr>
            <w:rStyle w:val="Hyperlink"/>
            <w:noProof/>
          </w:rPr>
          <w:t>Local MR safety databases and empirical evidence (Date queried: 11/07/23)</w:t>
        </w:r>
        <w:r>
          <w:rPr>
            <w:noProof/>
            <w:webHidden/>
          </w:rPr>
          <w:tab/>
        </w:r>
        <w:r>
          <w:rPr>
            <w:noProof/>
            <w:webHidden/>
          </w:rPr>
          <w:fldChar w:fldCharType="begin"/>
        </w:r>
        <w:r>
          <w:rPr>
            <w:noProof/>
            <w:webHidden/>
          </w:rPr>
          <w:instrText xml:space="preserve"> PAGEREF _Toc194492698 \h </w:instrText>
        </w:r>
        <w:r>
          <w:rPr>
            <w:noProof/>
            <w:webHidden/>
          </w:rPr>
        </w:r>
        <w:r>
          <w:rPr>
            <w:noProof/>
            <w:webHidden/>
          </w:rPr>
          <w:fldChar w:fldCharType="separate"/>
        </w:r>
        <w:r>
          <w:rPr>
            <w:noProof/>
            <w:webHidden/>
          </w:rPr>
          <w:t>42</w:t>
        </w:r>
        <w:r>
          <w:rPr>
            <w:noProof/>
            <w:webHidden/>
          </w:rPr>
          <w:fldChar w:fldCharType="end"/>
        </w:r>
      </w:hyperlink>
    </w:p>
    <w:p w:rsidR="00896200" w:rsidRDefault="00896200" w14:paraId="1631F815" w14:textId="58087A55">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699">
        <w:r w:rsidRPr="000443AF">
          <w:rPr>
            <w:rStyle w:val="Hyperlink"/>
            <w:noProof/>
          </w:rPr>
          <w:t>2.4</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Discussion (optional)</w:t>
        </w:r>
        <w:r>
          <w:rPr>
            <w:noProof/>
            <w:webHidden/>
          </w:rPr>
          <w:tab/>
        </w:r>
        <w:r>
          <w:rPr>
            <w:noProof/>
            <w:webHidden/>
          </w:rPr>
          <w:fldChar w:fldCharType="begin"/>
        </w:r>
        <w:r>
          <w:rPr>
            <w:noProof/>
            <w:webHidden/>
          </w:rPr>
          <w:instrText xml:space="preserve"> PAGEREF _Toc194492699 \h </w:instrText>
        </w:r>
        <w:r>
          <w:rPr>
            <w:noProof/>
            <w:webHidden/>
          </w:rPr>
        </w:r>
        <w:r>
          <w:rPr>
            <w:noProof/>
            <w:webHidden/>
          </w:rPr>
          <w:fldChar w:fldCharType="separate"/>
        </w:r>
        <w:r>
          <w:rPr>
            <w:noProof/>
            <w:webHidden/>
          </w:rPr>
          <w:t>43</w:t>
        </w:r>
        <w:r>
          <w:rPr>
            <w:noProof/>
            <w:webHidden/>
          </w:rPr>
          <w:fldChar w:fldCharType="end"/>
        </w:r>
      </w:hyperlink>
    </w:p>
    <w:p w:rsidR="00896200" w:rsidRDefault="00896200" w14:paraId="1606F168" w14:textId="1C866564">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700">
        <w:r w:rsidRPr="000443AF">
          <w:rPr>
            <w:rStyle w:val="Hyperlink"/>
            <w:noProof/>
          </w:rPr>
          <w:t>2.5</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References</w:t>
        </w:r>
        <w:r>
          <w:rPr>
            <w:noProof/>
            <w:webHidden/>
          </w:rPr>
          <w:tab/>
        </w:r>
        <w:r>
          <w:rPr>
            <w:noProof/>
            <w:webHidden/>
          </w:rPr>
          <w:fldChar w:fldCharType="begin"/>
        </w:r>
        <w:r>
          <w:rPr>
            <w:noProof/>
            <w:webHidden/>
          </w:rPr>
          <w:instrText xml:space="preserve"> PAGEREF _Toc194492700 \h </w:instrText>
        </w:r>
        <w:r>
          <w:rPr>
            <w:noProof/>
            <w:webHidden/>
          </w:rPr>
        </w:r>
        <w:r>
          <w:rPr>
            <w:noProof/>
            <w:webHidden/>
          </w:rPr>
          <w:fldChar w:fldCharType="separate"/>
        </w:r>
        <w:r>
          <w:rPr>
            <w:noProof/>
            <w:webHidden/>
          </w:rPr>
          <w:t>43</w:t>
        </w:r>
        <w:r>
          <w:rPr>
            <w:noProof/>
            <w:webHidden/>
          </w:rPr>
          <w:fldChar w:fldCharType="end"/>
        </w:r>
      </w:hyperlink>
    </w:p>
    <w:p w:rsidR="00896200" w:rsidRDefault="00896200" w14:paraId="2367E9F7" w14:textId="765497CF">
      <w:pPr>
        <w:pStyle w:val="TOC1"/>
        <w:tabs>
          <w:tab w:val="left" w:pos="440"/>
          <w:tab w:val="right" w:leader="dot" w:pos="9016"/>
        </w:tabs>
        <w:rPr>
          <w:rFonts w:asciiTheme="minorHAnsi" w:hAnsiTheme="minorHAnsi" w:eastAsiaTheme="minorEastAsia" w:cstheme="minorBidi"/>
          <w:b w:val="0"/>
          <w:bCs w:val="0"/>
          <w:i w:val="0"/>
          <w:iCs w:val="0"/>
          <w:noProof/>
          <w:kern w:val="2"/>
          <w:lang w:eastAsia="en-GB"/>
          <w14:ligatures w14:val="standardContextual"/>
        </w:rPr>
      </w:pPr>
      <w:hyperlink w:history="1" w:anchor="_Toc194492701">
        <w:r w:rsidRPr="000443AF">
          <w:rPr>
            <w:rStyle w:val="Hyperlink"/>
            <w:noProof/>
          </w:rPr>
          <w:t>3</w:t>
        </w:r>
        <w:r>
          <w:rPr>
            <w:rFonts w:asciiTheme="minorHAnsi" w:hAnsiTheme="minorHAnsi" w:eastAsiaTheme="minorEastAsia" w:cstheme="minorBidi"/>
            <w:b w:val="0"/>
            <w:bCs w:val="0"/>
            <w:i w:val="0"/>
            <w:iCs w:val="0"/>
            <w:noProof/>
            <w:kern w:val="2"/>
            <w:lang w:eastAsia="en-GB"/>
            <w14:ligatures w14:val="standardContextual"/>
          </w:rPr>
          <w:tab/>
        </w:r>
        <w:r w:rsidRPr="000443AF">
          <w:rPr>
            <w:rStyle w:val="Hyperlink"/>
            <w:noProof/>
          </w:rPr>
          <w:t>Risk Assessment</w:t>
        </w:r>
        <w:r>
          <w:rPr>
            <w:noProof/>
            <w:webHidden/>
          </w:rPr>
          <w:tab/>
        </w:r>
        <w:r>
          <w:rPr>
            <w:noProof/>
            <w:webHidden/>
          </w:rPr>
          <w:fldChar w:fldCharType="begin"/>
        </w:r>
        <w:r>
          <w:rPr>
            <w:noProof/>
            <w:webHidden/>
          </w:rPr>
          <w:instrText xml:space="preserve"> PAGEREF _Toc194492701 \h </w:instrText>
        </w:r>
        <w:r>
          <w:rPr>
            <w:noProof/>
            <w:webHidden/>
          </w:rPr>
        </w:r>
        <w:r>
          <w:rPr>
            <w:noProof/>
            <w:webHidden/>
          </w:rPr>
          <w:fldChar w:fldCharType="separate"/>
        </w:r>
        <w:r>
          <w:rPr>
            <w:noProof/>
            <w:webHidden/>
          </w:rPr>
          <w:t>44</w:t>
        </w:r>
        <w:r>
          <w:rPr>
            <w:noProof/>
            <w:webHidden/>
          </w:rPr>
          <w:fldChar w:fldCharType="end"/>
        </w:r>
      </w:hyperlink>
    </w:p>
    <w:p w:rsidR="00896200" w:rsidRDefault="00896200" w14:paraId="648771A2" w14:textId="46068B13">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702">
        <w:r w:rsidRPr="000443AF">
          <w:rPr>
            <w:rStyle w:val="Hyperlink"/>
            <w:noProof/>
          </w:rPr>
          <w:t>3.1</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Hazards</w:t>
        </w:r>
        <w:r>
          <w:rPr>
            <w:noProof/>
            <w:webHidden/>
          </w:rPr>
          <w:tab/>
        </w:r>
        <w:r>
          <w:rPr>
            <w:noProof/>
            <w:webHidden/>
          </w:rPr>
          <w:fldChar w:fldCharType="begin"/>
        </w:r>
        <w:r>
          <w:rPr>
            <w:noProof/>
            <w:webHidden/>
          </w:rPr>
          <w:instrText xml:space="preserve"> PAGEREF _Toc194492702 \h </w:instrText>
        </w:r>
        <w:r>
          <w:rPr>
            <w:noProof/>
            <w:webHidden/>
          </w:rPr>
        </w:r>
        <w:r>
          <w:rPr>
            <w:noProof/>
            <w:webHidden/>
          </w:rPr>
          <w:fldChar w:fldCharType="separate"/>
        </w:r>
        <w:r>
          <w:rPr>
            <w:noProof/>
            <w:webHidden/>
          </w:rPr>
          <w:t>44</w:t>
        </w:r>
        <w:r>
          <w:rPr>
            <w:noProof/>
            <w:webHidden/>
          </w:rPr>
          <w:fldChar w:fldCharType="end"/>
        </w:r>
      </w:hyperlink>
    </w:p>
    <w:p w:rsidR="00896200" w:rsidRDefault="00896200" w14:paraId="3B1F49F0" w14:textId="0ED68FA5">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703">
        <w:r w:rsidRPr="000443AF">
          <w:rPr>
            <w:rStyle w:val="Hyperlink"/>
            <w:noProof/>
          </w:rPr>
          <w:t>3.2</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Description of Risk</w:t>
        </w:r>
        <w:r>
          <w:rPr>
            <w:noProof/>
            <w:webHidden/>
          </w:rPr>
          <w:tab/>
        </w:r>
        <w:r>
          <w:rPr>
            <w:noProof/>
            <w:webHidden/>
          </w:rPr>
          <w:fldChar w:fldCharType="begin"/>
        </w:r>
        <w:r>
          <w:rPr>
            <w:noProof/>
            <w:webHidden/>
          </w:rPr>
          <w:instrText xml:space="preserve"> PAGEREF _Toc194492703 \h </w:instrText>
        </w:r>
        <w:r>
          <w:rPr>
            <w:noProof/>
            <w:webHidden/>
          </w:rPr>
        </w:r>
        <w:r>
          <w:rPr>
            <w:noProof/>
            <w:webHidden/>
          </w:rPr>
          <w:fldChar w:fldCharType="separate"/>
        </w:r>
        <w:r>
          <w:rPr>
            <w:noProof/>
            <w:webHidden/>
          </w:rPr>
          <w:t>44</w:t>
        </w:r>
        <w:r>
          <w:rPr>
            <w:noProof/>
            <w:webHidden/>
          </w:rPr>
          <w:fldChar w:fldCharType="end"/>
        </w:r>
      </w:hyperlink>
    </w:p>
    <w:p w:rsidR="00896200" w:rsidRDefault="00896200" w14:paraId="3A646038" w14:textId="77F71BCE">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704">
        <w:r w:rsidRPr="000443AF">
          <w:rPr>
            <w:rStyle w:val="Hyperlink"/>
            <w:noProof/>
          </w:rPr>
          <w:t>3.3</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Existing precautions</w:t>
        </w:r>
        <w:r>
          <w:rPr>
            <w:noProof/>
            <w:webHidden/>
          </w:rPr>
          <w:tab/>
        </w:r>
        <w:r>
          <w:rPr>
            <w:noProof/>
            <w:webHidden/>
          </w:rPr>
          <w:fldChar w:fldCharType="begin"/>
        </w:r>
        <w:r>
          <w:rPr>
            <w:noProof/>
            <w:webHidden/>
          </w:rPr>
          <w:instrText xml:space="preserve"> PAGEREF _Toc194492704 \h </w:instrText>
        </w:r>
        <w:r>
          <w:rPr>
            <w:noProof/>
            <w:webHidden/>
          </w:rPr>
        </w:r>
        <w:r>
          <w:rPr>
            <w:noProof/>
            <w:webHidden/>
          </w:rPr>
          <w:fldChar w:fldCharType="separate"/>
        </w:r>
        <w:r>
          <w:rPr>
            <w:noProof/>
            <w:webHidden/>
          </w:rPr>
          <w:t>46</w:t>
        </w:r>
        <w:r>
          <w:rPr>
            <w:noProof/>
            <w:webHidden/>
          </w:rPr>
          <w:fldChar w:fldCharType="end"/>
        </w:r>
      </w:hyperlink>
    </w:p>
    <w:p w:rsidR="00896200" w:rsidRDefault="00896200" w14:paraId="37CC0AA1" w14:textId="76D4A327">
      <w:pPr>
        <w:pStyle w:val="TOC2"/>
        <w:tabs>
          <w:tab w:val="left" w:pos="880"/>
          <w:tab w:val="right" w:leader="dot" w:pos="9016"/>
        </w:tabs>
        <w:rPr>
          <w:rFonts w:asciiTheme="minorHAnsi" w:hAnsiTheme="minorHAnsi" w:eastAsiaTheme="minorEastAsia" w:cstheme="minorBidi"/>
          <w:b w:val="0"/>
          <w:bCs w:val="0"/>
          <w:noProof/>
          <w:kern w:val="2"/>
          <w:sz w:val="24"/>
          <w:szCs w:val="24"/>
          <w:lang w:eastAsia="en-GB"/>
          <w14:ligatures w14:val="standardContextual"/>
        </w:rPr>
      </w:pPr>
      <w:hyperlink w:history="1" w:anchor="_Toc194492705">
        <w:r w:rsidRPr="000443AF">
          <w:rPr>
            <w:rStyle w:val="Hyperlink"/>
            <w:noProof/>
          </w:rPr>
          <w:t>3.4</w:t>
        </w:r>
        <w:r>
          <w:rPr>
            <w:rFonts w:asciiTheme="minorHAnsi" w:hAnsiTheme="minorHAnsi" w:eastAsiaTheme="minorEastAsia" w:cstheme="minorBidi"/>
            <w:b w:val="0"/>
            <w:bCs w:val="0"/>
            <w:noProof/>
            <w:kern w:val="2"/>
            <w:sz w:val="24"/>
            <w:szCs w:val="24"/>
            <w:lang w:eastAsia="en-GB"/>
            <w14:ligatures w14:val="standardContextual"/>
          </w:rPr>
          <w:tab/>
        </w:r>
        <w:r w:rsidRPr="000443AF">
          <w:rPr>
            <w:rStyle w:val="Hyperlink"/>
            <w:noProof/>
          </w:rPr>
          <w:t>Level of Risk</w:t>
        </w:r>
        <w:r>
          <w:rPr>
            <w:noProof/>
            <w:webHidden/>
          </w:rPr>
          <w:tab/>
        </w:r>
        <w:r>
          <w:rPr>
            <w:noProof/>
            <w:webHidden/>
          </w:rPr>
          <w:fldChar w:fldCharType="begin"/>
        </w:r>
        <w:r>
          <w:rPr>
            <w:noProof/>
            <w:webHidden/>
          </w:rPr>
          <w:instrText xml:space="preserve"> PAGEREF _Toc194492705 \h </w:instrText>
        </w:r>
        <w:r>
          <w:rPr>
            <w:noProof/>
            <w:webHidden/>
          </w:rPr>
        </w:r>
        <w:r>
          <w:rPr>
            <w:noProof/>
            <w:webHidden/>
          </w:rPr>
          <w:fldChar w:fldCharType="separate"/>
        </w:r>
        <w:r>
          <w:rPr>
            <w:noProof/>
            <w:webHidden/>
          </w:rPr>
          <w:t>46</w:t>
        </w:r>
        <w:r>
          <w:rPr>
            <w:noProof/>
            <w:webHidden/>
          </w:rPr>
          <w:fldChar w:fldCharType="end"/>
        </w:r>
      </w:hyperlink>
    </w:p>
    <w:p w:rsidRPr="003010DF" w:rsidR="00AB3932" w:rsidP="52FDA0E0" w:rsidRDefault="00AB3932" w14:paraId="40A6E7F7" w14:textId="29C08480">
      <w:pPr>
        <w:pStyle w:val="TOC2"/>
        <w:tabs>
          <w:tab w:val="left" w:pos="660"/>
          <w:tab w:val="right" w:leader="dot" w:pos="9015"/>
        </w:tabs>
        <w:rPr>
          <w:rFonts w:asciiTheme="minorHAnsi" w:hAnsiTheme="minorHAnsi" w:eastAsiaTheme="minorEastAsia" w:cstheme="minorBidi"/>
          <w:b w:val="0"/>
          <w:bCs w:val="0"/>
          <w:noProof/>
          <w:sz w:val="24"/>
          <w:szCs w:val="24"/>
        </w:rPr>
      </w:pPr>
      <w:r>
        <w:fldChar w:fldCharType="end"/>
      </w:r>
    </w:p>
    <w:p w:rsidRPr="003010DF" w:rsidR="009A000F" w:rsidRDefault="009A000F" w14:paraId="15E21550" w14:textId="59DBECA8"/>
    <w:p w:rsidRPr="003010DF" w:rsidR="0084200A" w:rsidP="00F0142B" w:rsidRDefault="0084200A" w14:paraId="1D5863D3" w14:textId="77777777"/>
    <w:bookmarkStart w:name="_Toc122706857" w:id="1"/>
    <w:bookmarkStart w:name="_Toc122706908" w:id="2"/>
    <w:p w:rsidRPr="003010DF" w:rsidR="0084200A" w:rsidP="0084200A" w:rsidRDefault="0076557C" w14:paraId="62FA4D3F" w14:textId="439B6F7C">
      <w:pPr>
        <w:pStyle w:val="Heading1"/>
      </w:pPr>
      <w:r>
        <w:fldChar w:fldCharType="begin"/>
      </w:r>
      <w:r>
        <w:instrText>HYPERLINK "http://www.gisp.com/" \o "Acts as a summary for radiographers. Typically completed after the Evidence review and risk assesment. It should be easily understandable. A flow diagram can help if a decsision pathway is required. Multiple policy statements: copy/paste this section"</w:instrText>
      </w:r>
      <w:r>
        <w:fldChar w:fldCharType="separate"/>
      </w:r>
      <w:bookmarkStart w:name="_Toc194492685" w:id="3"/>
      <w:r w:rsidRPr="52FDA0E0" w:rsidR="0084200A">
        <w:rPr>
          <w:rStyle w:val="Hyperlink"/>
        </w:rPr>
        <w:t>P</w:t>
      </w:r>
      <w:r w:rsidRPr="52FDA0E0" w:rsidR="00AB3932">
        <w:rPr>
          <w:rStyle w:val="Hyperlink"/>
        </w:rPr>
        <w:t>rocedure</w:t>
      </w:r>
      <w:r w:rsidRPr="52FDA0E0" w:rsidR="0084200A">
        <w:rPr>
          <w:rStyle w:val="Hyperlink"/>
        </w:rPr>
        <w:t xml:space="preserve"> Statement</w:t>
      </w:r>
      <w:bookmarkEnd w:id="1"/>
      <w:bookmarkEnd w:id="2"/>
      <w:bookmarkEnd w:id="3"/>
      <w:r>
        <w:fldChar w:fldCharType="end"/>
      </w:r>
      <w:r w:rsidR="0084200A">
        <w:t xml:space="preserve"> </w:t>
      </w:r>
    </w:p>
    <w:p w:rsidRPr="003010DF" w:rsidR="0084200A" w:rsidP="33FECAF1" w:rsidRDefault="0084200A" w14:paraId="3772618C" w14:textId="77777777">
      <w:pPr>
        <w:rPr>
          <w:b/>
          <w:bCs/>
          <w:u w:val="single"/>
        </w:rPr>
      </w:pPr>
    </w:p>
    <w:p w:rsidRPr="003010DF" w:rsidR="00F0142B" w:rsidP="00F0142B" w:rsidRDefault="00F0142B" w14:paraId="3A1514C5" w14:textId="77777777">
      <w:pPr>
        <w:widowControl w:val="0"/>
        <w:pBdr>
          <w:top w:val="nil"/>
          <w:left w:val="nil"/>
          <w:bottom w:val="nil"/>
          <w:right w:val="nil"/>
          <w:between w:val="nil"/>
        </w:pBdr>
        <w:spacing w:line="276" w:lineRule="auto"/>
        <w:jc w:val="both"/>
      </w:pPr>
      <w:hyperlink w:tooltip="Generic text no need to edit this section" w:history="1" r:id="rId15">
        <w:r w:rsidRPr="003010DF">
          <w:rPr>
            <w:rStyle w:val="Hyperlink"/>
          </w:rPr>
          <w:t>Disclaimer</w:t>
        </w:r>
      </w:hyperlink>
    </w:p>
    <w:p w:rsidRPr="003010DF" w:rsidR="00F0142B" w:rsidP="0081128B" w:rsidRDefault="00F0142B" w14:paraId="55CAAC65" w14:textId="568DA52E">
      <w:pPr>
        <w:spacing w:after="0" w:line="240" w:lineRule="auto"/>
        <w:rPr>
          <w:rFonts w:ascii="Times New Roman" w:hAnsi="Times New Roman" w:eastAsia="Times New Roman"/>
          <w:sz w:val="24"/>
          <w:szCs w:val="24"/>
        </w:rPr>
      </w:pPr>
      <w:r w:rsidRPr="003010DF">
        <w:t>Compiled here are Generic Implant Safety Policies (GISP’s) for MRI. While steps have been taken to minimise the risk of adoption of these policies, it should be noted that these are not completely without risk. Health boards,</w:t>
      </w:r>
      <w:r w:rsidRPr="003010DF" w:rsidR="006C4F7C">
        <w:t xml:space="preserve"> integrated care systems,</w:t>
      </w:r>
      <w:r w:rsidRPr="003010DF">
        <w:t xml:space="preserve"> trusts or private medical organisations should consider carefully whether they wish to adopt these p</w:t>
      </w:r>
      <w:r w:rsidRPr="003010DF" w:rsidR="00725FAF">
        <w:t>rocedures</w:t>
      </w:r>
      <w:r w:rsidRPr="003010DF">
        <w:t>.</w:t>
      </w:r>
      <w:r w:rsidRPr="003010DF" w:rsidR="00725FAF">
        <w:t xml:space="preserve"> </w:t>
      </w:r>
      <w:r w:rsidRPr="003010DF" w:rsidR="00B65CC8">
        <w:t xml:space="preserve">They should do so via </w:t>
      </w:r>
      <w:r w:rsidRPr="003010DF" w:rsidR="00F93AE1">
        <w:t>their own</w:t>
      </w:r>
      <w:r w:rsidRPr="003010DF" w:rsidR="00B65CC8">
        <w:t xml:space="preserve"> governance process and </w:t>
      </w:r>
      <w:r w:rsidRPr="003010DF" w:rsidR="00D977D4">
        <w:t>the procedures should be reviewed prior to use</w:t>
      </w:r>
      <w:r w:rsidRPr="003010DF" w:rsidR="00F93AE1">
        <w:t>. Any institutions use of this policy shall be done</w:t>
      </w:r>
      <w:r w:rsidRPr="003010DF">
        <w:t xml:space="preserve"> so at their own risk. If you are a patient reading this, then we strongly advise you to contact your healthcare provider directly with any concerns prior to attending for your scan, as approaches may vary.</w:t>
      </w:r>
      <w:r w:rsidRPr="003010DF" w:rsidR="00CD57A1">
        <w:t xml:space="preserve"> </w:t>
      </w:r>
      <w:r w:rsidRPr="003010DF" w:rsidR="003307F1">
        <w:rPr>
          <w:rFonts w:eastAsia="Times New Roman"/>
          <w:color w:val="000000"/>
          <w:shd w:val="clear" w:color="auto" w:fill="FFFFFF"/>
        </w:rPr>
        <w:t xml:space="preserve">It remains the responsibility of the individual </w:t>
      </w:r>
      <w:r w:rsidRPr="003010DF" w:rsidR="0063588B">
        <w:rPr>
          <w:rFonts w:eastAsia="Times New Roman"/>
          <w:color w:val="000000"/>
          <w:shd w:val="clear" w:color="auto" w:fill="FFFFFF"/>
        </w:rPr>
        <w:t xml:space="preserve">registered </w:t>
      </w:r>
      <w:r w:rsidRPr="003010DF" w:rsidR="008F352C">
        <w:rPr>
          <w:rFonts w:eastAsia="Times New Roman"/>
          <w:color w:val="000000"/>
          <w:shd w:val="clear" w:color="auto" w:fill="FFFFFF"/>
        </w:rPr>
        <w:t xml:space="preserve">radiographer </w:t>
      </w:r>
      <w:r w:rsidRPr="003010DF" w:rsidR="003307F1">
        <w:rPr>
          <w:rFonts w:eastAsia="Times New Roman"/>
          <w:color w:val="000000"/>
          <w:shd w:val="clear" w:color="auto" w:fill="FFFFFF"/>
        </w:rPr>
        <w:t>to apply their MRI knowledge and professional judgment to the situation under consideration</w:t>
      </w:r>
      <w:r w:rsidRPr="003010DF" w:rsidR="008F352C">
        <w:rPr>
          <w:rFonts w:eastAsia="Times New Roman"/>
          <w:color w:val="000000"/>
          <w:shd w:val="clear" w:color="auto" w:fill="FFFFFF"/>
        </w:rPr>
        <w:t xml:space="preserve">. If there is any doubt regarding the safety of the </w:t>
      </w:r>
      <w:r w:rsidRPr="003010DF" w:rsidR="00615606">
        <w:rPr>
          <w:rFonts w:eastAsia="Times New Roman"/>
          <w:color w:val="000000"/>
          <w:shd w:val="clear" w:color="auto" w:fill="FFFFFF"/>
        </w:rPr>
        <w:t>patient,</w:t>
      </w:r>
      <w:r w:rsidRPr="003010DF" w:rsidR="008F352C">
        <w:rPr>
          <w:rFonts w:eastAsia="Times New Roman"/>
          <w:color w:val="000000"/>
          <w:shd w:val="clear" w:color="auto" w:fill="FFFFFF"/>
        </w:rPr>
        <w:t xml:space="preserve"> then additional </w:t>
      </w:r>
      <w:r w:rsidRPr="003010DF" w:rsidR="006305B5">
        <w:rPr>
          <w:rFonts w:eastAsia="Times New Roman"/>
          <w:color w:val="000000"/>
          <w:shd w:val="clear" w:color="auto" w:fill="FFFFFF"/>
        </w:rPr>
        <w:t xml:space="preserve">advice should be sought from </w:t>
      </w:r>
      <w:r w:rsidRPr="003010DF" w:rsidR="008F38DD">
        <w:rPr>
          <w:rFonts w:eastAsia="Times New Roman"/>
          <w:color w:val="000000"/>
          <w:shd w:val="clear" w:color="auto" w:fill="FFFFFF"/>
        </w:rPr>
        <w:t xml:space="preserve">e.g. </w:t>
      </w:r>
      <w:r w:rsidRPr="003010DF" w:rsidR="006305B5">
        <w:rPr>
          <w:rFonts w:eastAsia="Times New Roman"/>
          <w:color w:val="000000"/>
          <w:shd w:val="clear" w:color="auto" w:fill="FFFFFF"/>
        </w:rPr>
        <w:t xml:space="preserve">the </w:t>
      </w:r>
      <w:r w:rsidRPr="003010DF" w:rsidR="0009782F">
        <w:rPr>
          <w:rFonts w:eastAsia="Times New Roman"/>
          <w:color w:val="000000"/>
          <w:shd w:val="clear" w:color="auto" w:fill="FFFFFF"/>
        </w:rPr>
        <w:t>MR Responsible</w:t>
      </w:r>
      <w:r w:rsidRPr="003010DF" w:rsidR="007675F0">
        <w:rPr>
          <w:rFonts w:eastAsia="Times New Roman"/>
          <w:color w:val="000000"/>
          <w:shd w:val="clear" w:color="auto" w:fill="FFFFFF"/>
        </w:rPr>
        <w:t xml:space="preserve"> person</w:t>
      </w:r>
      <w:r w:rsidRPr="003010DF" w:rsidR="0009782F">
        <w:rPr>
          <w:rFonts w:eastAsia="Times New Roman"/>
          <w:color w:val="000000"/>
          <w:shd w:val="clear" w:color="auto" w:fill="FFFFFF"/>
        </w:rPr>
        <w:t xml:space="preserve"> </w:t>
      </w:r>
      <w:r w:rsidRPr="003010DF" w:rsidR="006305B5">
        <w:rPr>
          <w:rFonts w:eastAsia="Times New Roman"/>
          <w:color w:val="000000"/>
          <w:shd w:val="clear" w:color="auto" w:fill="FFFFFF"/>
        </w:rPr>
        <w:t>MRSE and MR Clinician</w:t>
      </w:r>
    </w:p>
    <w:p w:rsidRPr="003010DF" w:rsidR="00F0142B" w:rsidP="00F0142B" w:rsidRDefault="00F0142B" w14:paraId="5B448EEF" w14:textId="60AB5FFB">
      <w:pPr>
        <w:pStyle w:val="NormalWeb"/>
        <w:jc w:val="both"/>
        <w:rPr>
          <w:rStyle w:val="Hyperlink"/>
          <w:rFonts w:ascii="Calibri" w:hAnsi="Calibri"/>
          <w:sz w:val="22"/>
          <w:szCs w:val="22"/>
        </w:rPr>
      </w:pPr>
      <w:hyperlink w:tooltip="A brief description of the implant category, what is the clinical indication for the implant. What shape or geometrical form does the implant typically take" w:history="1" r:id="rId16">
        <w:r w:rsidRPr="003010DF">
          <w:rPr>
            <w:rStyle w:val="Hyperlink"/>
            <w:rFonts w:ascii="Calibri" w:hAnsi="Calibri"/>
            <w:sz w:val="22"/>
            <w:szCs w:val="22"/>
          </w:rPr>
          <w:t>Brief description</w:t>
        </w:r>
        <w:r w:rsidRPr="003010DF" w:rsidR="00E3248A">
          <w:rPr>
            <w:rStyle w:val="Hyperlink"/>
            <w:rFonts w:ascii="Calibri" w:hAnsi="Calibri"/>
            <w:sz w:val="22"/>
            <w:szCs w:val="22"/>
          </w:rPr>
          <w:t>:</w:t>
        </w:r>
      </w:hyperlink>
    </w:p>
    <w:p w:rsidRPr="003010DF" w:rsidR="00E256F1" w:rsidP="00E256F1" w:rsidRDefault="00E256F1" w14:paraId="5DB3157A" w14:textId="57C1A72D">
      <w:pPr>
        <w:pStyle w:val="BodyText"/>
        <w:jc w:val="both"/>
      </w:pPr>
      <w:r>
        <w:t xml:space="preserve">Orthopaedic implants help treat and support damaged bones and other orthopaedic structures. These implants can be solely internal or have both internal and external elements </w:t>
      </w:r>
      <w:r w:rsidR="00370B9C">
        <w:t>(a</w:t>
      </w:r>
      <w:commentRangeStart w:id="4"/>
      <w:r>
        <w:t>lthough those with external elements typically are only</w:t>
      </w:r>
      <w:r w:rsidR="00D70FAB">
        <w:t xml:space="preserve"> for </w:t>
      </w:r>
      <w:r>
        <w:t>temporary use</w:t>
      </w:r>
      <w:r w:rsidR="00370B9C">
        <w:t>)</w:t>
      </w:r>
      <w:r>
        <w:t xml:space="preserve">. </w:t>
      </w:r>
      <w:commentRangeEnd w:id="4"/>
      <w:r>
        <w:rPr>
          <w:rStyle w:val="CommentReference"/>
        </w:rPr>
        <w:commentReference w:id="4"/>
      </w:r>
      <w:r>
        <w:t>They vary vastly in size and shape and include pins plates, joint replacements, sternal closure devices, spine correction devices (</w:t>
      </w:r>
      <w:proofErr w:type="spellStart"/>
      <w:r>
        <w:t>e.g</w:t>
      </w:r>
      <w:proofErr w:type="spellEnd"/>
      <w:r>
        <w:t xml:space="preserve"> Harrington rods scoliosis), rib correction devices (</w:t>
      </w:r>
      <w:proofErr w:type="spellStart"/>
      <w:r>
        <w:t>e.g</w:t>
      </w:r>
      <w:proofErr w:type="spellEnd"/>
      <w:r>
        <w:t xml:space="preserve"> Nuss bar for pectus excavatum) to name a few. </w:t>
      </w:r>
    </w:p>
    <w:p w:rsidRPr="003010DF" w:rsidR="00E256F1" w:rsidP="00E256F1" w:rsidRDefault="00E256F1" w14:paraId="3A4BC99B" w14:textId="2E62FB48">
      <w:pPr>
        <w:pStyle w:val="BodyText"/>
        <w:jc w:val="both"/>
      </w:pPr>
      <w:r w:rsidRPr="003010DF">
        <w:t xml:space="preserve">Due to the highly variable shape and size of bone structures in the human body, these implants are manufactured in a wide variety of configurations. Many implants are provided as variable modular components that can be constructed to satisfy the requirements of individual patients. As such MR labelling is often not provided for many orthopaedic devices. </w:t>
      </w:r>
    </w:p>
    <w:p w:rsidRPr="003010DF" w:rsidR="00284A3A" w:rsidP="00E256F1" w:rsidRDefault="00E256F1" w14:paraId="122488C4" w14:textId="249778E3">
      <w:pPr>
        <w:pStyle w:val="BodyText"/>
        <w:jc w:val="both"/>
      </w:pPr>
      <w:r>
        <w:t xml:space="preserve">Modern metallic </w:t>
      </w:r>
      <w:commentRangeStart w:id="5"/>
      <w:r>
        <w:t>version</w:t>
      </w:r>
      <w:r w:rsidR="00F32D22">
        <w:t>s</w:t>
      </w:r>
      <w:commentRangeEnd w:id="5"/>
      <w:r>
        <w:rPr>
          <w:rStyle w:val="CommentReference"/>
        </w:rPr>
        <w:commentReference w:id="5"/>
      </w:r>
      <w:r>
        <w:t xml:space="preserve"> of orthopaedic implants are typically made from Titanium, Cobalt Chromium or austenitic stainless steel. </w:t>
      </w:r>
    </w:p>
    <w:p w:rsidRPr="003010DF" w:rsidR="00F0142B" w:rsidP="00F0142B" w:rsidRDefault="00F0142B" w14:paraId="702C4468" w14:textId="108F74B2">
      <w:pPr>
        <w:pStyle w:val="NormalWeb"/>
        <w:jc w:val="both"/>
        <w:rPr>
          <w:rStyle w:val="Hyperlink"/>
          <w:rFonts w:ascii="Calibri" w:hAnsi="Calibri" w:cs="Calibri"/>
          <w:sz w:val="22"/>
          <w:szCs w:val="22"/>
        </w:rPr>
      </w:pPr>
      <w:hyperlink w:tooltip="The inclusion criteria" w:history="1" r:id="rId17">
        <w:r w:rsidRPr="003010DF">
          <w:rPr>
            <w:rStyle w:val="Hyperlink"/>
            <w:rFonts w:ascii="Calibri" w:hAnsi="Calibri" w:cs="Calibri"/>
            <w:sz w:val="22"/>
            <w:szCs w:val="22"/>
          </w:rPr>
          <w:t xml:space="preserve">What the </w:t>
        </w:r>
        <w:r w:rsidRPr="003010DF" w:rsidR="00AB3932">
          <w:rPr>
            <w:rStyle w:val="Hyperlink"/>
            <w:rFonts w:ascii="Calibri" w:hAnsi="Calibri" w:cs="Calibri"/>
            <w:sz w:val="22"/>
            <w:szCs w:val="22"/>
          </w:rPr>
          <w:t>procedure</w:t>
        </w:r>
        <w:r w:rsidRPr="003010DF">
          <w:rPr>
            <w:rStyle w:val="Hyperlink"/>
            <w:rFonts w:ascii="Calibri" w:hAnsi="Calibri" w:cs="Calibri"/>
            <w:sz w:val="22"/>
            <w:szCs w:val="22"/>
          </w:rPr>
          <w:t xml:space="preserve"> covers:</w:t>
        </w:r>
      </w:hyperlink>
    </w:p>
    <w:p w:rsidRPr="003010DF" w:rsidR="00E256F1" w:rsidP="00E256F1" w:rsidRDefault="00E256F1" w14:paraId="2951BA00" w14:textId="0A1BF206">
      <w:pPr>
        <w:pStyle w:val="NormalWeb"/>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 xml:space="preserve">All internal orthopaedic implants </w:t>
      </w:r>
      <w:r w:rsidR="00794450">
        <w:rPr>
          <w:rStyle w:val="Strong"/>
          <w:rFonts w:ascii="Calibri" w:hAnsi="Calibri" w:cs="Calibri"/>
          <w:b w:val="0"/>
          <w:bCs w:val="0"/>
          <w:color w:val="000000"/>
          <w:sz w:val="22"/>
          <w:szCs w:val="22"/>
        </w:rPr>
        <w:t>which are fixed or constrained into/onto bone. This includes</w:t>
      </w:r>
      <w:r w:rsidRPr="003010DF" w:rsidR="00082DC5">
        <w:rPr>
          <w:rStyle w:val="Strong"/>
          <w:rFonts w:ascii="Calibri" w:hAnsi="Calibri" w:cs="Calibri"/>
          <w:b w:val="0"/>
          <w:bCs w:val="0"/>
          <w:color w:val="000000"/>
          <w:sz w:val="22"/>
          <w:szCs w:val="22"/>
        </w:rPr>
        <w:t xml:space="preserve"> (but not limited to)</w:t>
      </w:r>
      <w:r w:rsidRPr="003010DF">
        <w:rPr>
          <w:rStyle w:val="Strong"/>
          <w:rFonts w:ascii="Calibri" w:hAnsi="Calibri" w:cs="Calibri"/>
          <w:b w:val="0"/>
          <w:bCs w:val="0"/>
          <w:color w:val="000000"/>
          <w:sz w:val="22"/>
          <w:szCs w:val="22"/>
        </w:rPr>
        <w:t>:</w:t>
      </w:r>
    </w:p>
    <w:p w:rsidRPr="003010DF" w:rsidR="00435238" w:rsidP="00FA6995" w:rsidRDefault="00E256F1" w14:paraId="53107FDE" w14:textId="4AEC41CB">
      <w:pPr>
        <w:pStyle w:val="NormalWeb"/>
        <w:numPr>
          <w:ilvl w:val="0"/>
          <w:numId w:val="21"/>
        </w:numPr>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Pins</w:t>
      </w:r>
      <w:r w:rsidRPr="003010DF" w:rsidR="00FA6995">
        <w:rPr>
          <w:rStyle w:val="Strong"/>
          <w:rFonts w:ascii="Calibri" w:hAnsi="Calibri" w:cs="Calibri"/>
          <w:b w:val="0"/>
          <w:bCs w:val="0"/>
          <w:color w:val="000000"/>
          <w:sz w:val="22"/>
          <w:szCs w:val="22"/>
        </w:rPr>
        <w:t xml:space="preserve">, Screws, </w:t>
      </w:r>
      <w:r w:rsidRPr="003010DF">
        <w:rPr>
          <w:rStyle w:val="Strong"/>
          <w:rFonts w:ascii="Calibri" w:hAnsi="Calibri" w:cs="Calibri"/>
          <w:b w:val="0"/>
          <w:bCs w:val="0"/>
          <w:color w:val="000000"/>
          <w:sz w:val="22"/>
          <w:szCs w:val="22"/>
        </w:rPr>
        <w:t>Plates</w:t>
      </w:r>
      <w:r w:rsidRPr="003010DF" w:rsidR="006C3792">
        <w:rPr>
          <w:rStyle w:val="Strong"/>
          <w:rFonts w:ascii="Calibri" w:hAnsi="Calibri" w:cs="Calibri"/>
          <w:b w:val="0"/>
          <w:bCs w:val="0"/>
          <w:color w:val="000000"/>
          <w:sz w:val="22"/>
          <w:szCs w:val="22"/>
        </w:rPr>
        <w:t xml:space="preserve"> </w:t>
      </w:r>
      <w:r w:rsidRPr="003010DF" w:rsidR="000C7526">
        <w:rPr>
          <w:rStyle w:val="Strong"/>
          <w:rFonts w:ascii="Calibri" w:hAnsi="Calibri" w:cs="Calibri"/>
          <w:b w:val="0"/>
          <w:bCs w:val="0"/>
          <w:color w:val="000000"/>
          <w:sz w:val="22"/>
          <w:szCs w:val="22"/>
        </w:rPr>
        <w:t>(</w:t>
      </w:r>
      <w:r w:rsidRPr="003010DF" w:rsidR="006C3792">
        <w:rPr>
          <w:rStyle w:val="Strong"/>
          <w:rFonts w:ascii="Calibri" w:hAnsi="Calibri" w:cs="Calibri"/>
          <w:b w:val="0"/>
          <w:bCs w:val="0"/>
          <w:color w:val="000000"/>
          <w:sz w:val="22"/>
          <w:szCs w:val="22"/>
        </w:rPr>
        <w:t>including craniotomy</w:t>
      </w:r>
      <w:r w:rsidRPr="003010DF" w:rsidR="00FA6995">
        <w:rPr>
          <w:rStyle w:val="Strong"/>
          <w:rFonts w:ascii="Calibri" w:hAnsi="Calibri" w:cs="Calibri"/>
          <w:b w:val="0"/>
          <w:bCs w:val="0"/>
          <w:color w:val="000000"/>
          <w:sz w:val="22"/>
          <w:szCs w:val="22"/>
        </w:rPr>
        <w:t>)</w:t>
      </w:r>
    </w:p>
    <w:p w:rsidRPr="003010DF" w:rsidR="00FA6995" w:rsidP="00FA6995" w:rsidRDefault="00881F53" w14:paraId="7AF345DC" w14:textId="4C152883">
      <w:pPr>
        <w:pStyle w:val="NormalWeb"/>
        <w:numPr>
          <w:ilvl w:val="0"/>
          <w:numId w:val="21"/>
        </w:numPr>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Nails</w:t>
      </w:r>
      <w:r w:rsidRPr="003010DF" w:rsidR="00FA6995">
        <w:rPr>
          <w:rStyle w:val="Strong"/>
          <w:rFonts w:ascii="Calibri" w:hAnsi="Calibri" w:cs="Calibri"/>
          <w:b w:val="0"/>
          <w:bCs w:val="0"/>
          <w:color w:val="000000"/>
          <w:sz w:val="22"/>
          <w:szCs w:val="22"/>
        </w:rPr>
        <w:t xml:space="preserve"> and Rods (including Harrington)</w:t>
      </w:r>
    </w:p>
    <w:p w:rsidRPr="007024A7" w:rsidR="00881F53" w:rsidP="00FA6995" w:rsidRDefault="00A37FD3" w14:paraId="3762D375" w14:textId="5F8A1536">
      <w:pPr>
        <w:pStyle w:val="NormalWeb"/>
        <w:numPr>
          <w:ilvl w:val="0"/>
          <w:numId w:val="21"/>
        </w:numPr>
        <w:jc w:val="both"/>
        <w:rPr>
          <w:rStyle w:val="Strong"/>
          <w:rFonts w:ascii="Calibri" w:hAnsi="Calibri" w:cs="Calibri"/>
          <w:b w:val="0"/>
          <w:bCs w:val="0"/>
          <w:color w:val="000000"/>
          <w:sz w:val="22"/>
          <w:szCs w:val="22"/>
        </w:rPr>
      </w:pPr>
      <w:r w:rsidRPr="4C3F4A74">
        <w:rPr>
          <w:rStyle w:val="Strong"/>
          <w:rFonts w:ascii="Calibri" w:hAnsi="Calibri" w:cs="Calibri"/>
          <w:b w:val="0"/>
          <w:color w:val="000000" w:themeColor="text1"/>
          <w:sz w:val="22"/>
          <w:szCs w:val="22"/>
        </w:rPr>
        <w:t>Wires</w:t>
      </w:r>
      <w:r w:rsidRPr="4C3F4A74" w:rsidR="00A600C2">
        <w:rPr>
          <w:rStyle w:val="Strong"/>
          <w:rFonts w:ascii="Calibri" w:hAnsi="Calibri" w:cs="Calibri"/>
          <w:b w:val="0"/>
          <w:color w:val="000000" w:themeColor="text1"/>
          <w:sz w:val="22"/>
          <w:szCs w:val="22"/>
        </w:rPr>
        <w:t xml:space="preserve"> (including </w:t>
      </w:r>
      <w:commentRangeStart w:id="6"/>
      <w:commentRangeStart w:id="7"/>
      <w:commentRangeStart w:id="8"/>
      <w:r w:rsidRPr="4C3F4A74" w:rsidR="00A600C2">
        <w:rPr>
          <w:rStyle w:val="Strong"/>
          <w:rFonts w:ascii="Calibri" w:hAnsi="Calibri" w:cs="Calibri"/>
          <w:b w:val="0"/>
          <w:color w:val="000000" w:themeColor="text1"/>
          <w:sz w:val="22"/>
          <w:szCs w:val="22"/>
        </w:rPr>
        <w:t>sternal</w:t>
      </w:r>
      <w:commentRangeEnd w:id="6"/>
      <w:r>
        <w:rPr>
          <w:rStyle w:val="CommentReference"/>
        </w:rPr>
        <w:commentReference w:id="6"/>
      </w:r>
      <w:commentRangeEnd w:id="7"/>
      <w:r w:rsidR="004C0824">
        <w:rPr>
          <w:rStyle w:val="CommentReference"/>
          <w:rFonts w:eastAsia="Calibri"/>
        </w:rPr>
        <w:commentReference w:id="7"/>
      </w:r>
      <w:commentRangeEnd w:id="8"/>
      <w:r>
        <w:rPr>
          <w:rStyle w:val="CommentReference"/>
        </w:rPr>
        <w:commentReference w:id="8"/>
      </w:r>
      <w:r w:rsidRPr="4C3F4A74" w:rsidR="00A600C2">
        <w:rPr>
          <w:rStyle w:val="Strong"/>
          <w:rFonts w:ascii="Calibri" w:hAnsi="Calibri" w:cs="Calibri"/>
          <w:b w:val="0"/>
          <w:color w:val="000000" w:themeColor="text1"/>
          <w:sz w:val="22"/>
          <w:szCs w:val="22"/>
        </w:rPr>
        <w:t>)</w:t>
      </w:r>
    </w:p>
    <w:p w:rsidRPr="003010DF" w:rsidR="007024A7" w:rsidP="00FA6995" w:rsidRDefault="00C92EDE" w14:paraId="61225570" w14:textId="52578D66">
      <w:pPr>
        <w:pStyle w:val="NormalWeb"/>
        <w:numPr>
          <w:ilvl w:val="0"/>
          <w:numId w:val="21"/>
        </w:numPr>
        <w:jc w:val="both"/>
        <w:rPr>
          <w:rStyle w:val="Strong"/>
          <w:rFonts w:ascii="Calibri" w:hAnsi="Calibri" w:cs="Calibri"/>
          <w:b w:val="0"/>
          <w:bCs w:val="0"/>
          <w:color w:val="000000"/>
          <w:sz w:val="22"/>
          <w:szCs w:val="22"/>
        </w:rPr>
      </w:pPr>
      <w:r>
        <w:rPr>
          <w:rStyle w:val="Strong"/>
          <w:rFonts w:ascii="Calibri" w:hAnsi="Calibri" w:cs="Calibri"/>
          <w:b w:val="0"/>
          <w:color w:val="000000" w:themeColor="text1"/>
          <w:sz w:val="22"/>
          <w:szCs w:val="22"/>
        </w:rPr>
        <w:t>Sternal fixation devices</w:t>
      </w:r>
    </w:p>
    <w:p w:rsidRPr="003010DF" w:rsidR="00E256F1" w:rsidP="00E256F1" w:rsidRDefault="00426D63" w14:paraId="3FF8A0A5" w14:textId="5D1DBBF3">
      <w:pPr>
        <w:pStyle w:val="NormalWeb"/>
        <w:numPr>
          <w:ilvl w:val="0"/>
          <w:numId w:val="21"/>
        </w:numPr>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Joint replacements</w:t>
      </w:r>
    </w:p>
    <w:p w:rsidRPr="003010DF" w:rsidR="00421580" w:rsidP="00E256F1" w:rsidRDefault="00421580" w14:paraId="467EBC38" w14:textId="58AD22FD">
      <w:pPr>
        <w:pStyle w:val="NormalWeb"/>
        <w:numPr>
          <w:ilvl w:val="0"/>
          <w:numId w:val="21"/>
        </w:numPr>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 xml:space="preserve">Nuss bars </w:t>
      </w:r>
    </w:p>
    <w:p w:rsidRPr="003010DF" w:rsidR="00E256F1" w:rsidP="00F0142B" w:rsidRDefault="006B4AFB" w14:paraId="7C05B009" w14:textId="0DF7CF9D">
      <w:pPr>
        <w:pStyle w:val="NormalWeb"/>
        <w:numPr>
          <w:ilvl w:val="0"/>
          <w:numId w:val="21"/>
        </w:numPr>
        <w:jc w:val="both"/>
        <w:rPr>
          <w:rStyle w:val="Strong"/>
          <w:rFonts w:ascii="Calibri" w:hAnsi="Calibri" w:cs="Calibri"/>
          <w:b w:val="0"/>
          <w:bCs w:val="0"/>
          <w:color w:val="000000"/>
          <w:sz w:val="22"/>
          <w:szCs w:val="22"/>
        </w:rPr>
      </w:pPr>
      <w:r w:rsidRPr="003010DF">
        <w:rPr>
          <w:rStyle w:val="Strong"/>
          <w:rFonts w:ascii="Calibri" w:hAnsi="Calibri" w:cs="Calibri"/>
          <w:b w:val="0"/>
          <w:bCs w:val="0"/>
          <w:color w:val="000000"/>
          <w:sz w:val="22"/>
          <w:szCs w:val="22"/>
        </w:rPr>
        <w:t>Spinal disk replacement and interspinous spacers</w:t>
      </w:r>
    </w:p>
    <w:p w:rsidRPr="003010DF" w:rsidR="00FA6995" w:rsidP="00F0142B" w:rsidRDefault="00F0142B" w14:paraId="34472C64" w14:textId="17BEA6F6">
      <w:pPr>
        <w:pStyle w:val="NormalWeb"/>
        <w:jc w:val="both"/>
        <w:rPr>
          <w:rStyle w:val="Hyperlink"/>
          <w:rFonts w:ascii="Calibri" w:hAnsi="Calibri" w:cs="Calibri"/>
          <w:sz w:val="22"/>
          <w:szCs w:val="22"/>
        </w:rPr>
      </w:pPr>
      <w:hyperlink w:tooltip="What is excluded, perhaps there are implants which might get accidently included in this implant category (e.g aneurysm clips for an aneurysm coil GISP). Perhaps known unsafe implants within the cateogry (e.g endoscopic clips)" w:history="1" r:id="rId18">
        <w:r w:rsidRPr="003010DF">
          <w:rPr>
            <w:rStyle w:val="Hyperlink"/>
            <w:rFonts w:ascii="Calibri" w:hAnsi="Calibri" w:cs="Calibri"/>
            <w:sz w:val="22"/>
            <w:szCs w:val="22"/>
          </w:rPr>
          <w:t>What th</w:t>
        </w:r>
        <w:r w:rsidRPr="003010DF" w:rsidR="00244DC4">
          <w:rPr>
            <w:rStyle w:val="Hyperlink"/>
            <w:rFonts w:ascii="Calibri" w:hAnsi="Calibri" w:cs="Calibri"/>
            <w:sz w:val="22"/>
            <w:szCs w:val="22"/>
          </w:rPr>
          <w:t>e</w:t>
        </w:r>
        <w:r w:rsidRPr="003010DF">
          <w:rPr>
            <w:rStyle w:val="Hyperlink"/>
            <w:rFonts w:ascii="Calibri" w:hAnsi="Calibri" w:cs="Calibri"/>
            <w:sz w:val="22"/>
            <w:szCs w:val="22"/>
          </w:rPr>
          <w:t xml:space="preserve"> p</w:t>
        </w:r>
        <w:r w:rsidRPr="003010DF" w:rsidR="00AB3932">
          <w:rPr>
            <w:rStyle w:val="Hyperlink"/>
            <w:rFonts w:ascii="Calibri" w:hAnsi="Calibri" w:cs="Calibri"/>
            <w:sz w:val="22"/>
            <w:szCs w:val="22"/>
          </w:rPr>
          <w:t xml:space="preserve">rocedure </w:t>
        </w:r>
        <w:r w:rsidRPr="003010DF">
          <w:rPr>
            <w:rStyle w:val="Hyperlink"/>
            <w:rFonts w:ascii="Calibri" w:hAnsi="Calibri" w:cs="Calibri"/>
            <w:sz w:val="22"/>
            <w:szCs w:val="22"/>
          </w:rPr>
          <w:t>does not cover, including notable exceptions:</w:t>
        </w:r>
      </w:hyperlink>
    </w:p>
    <w:p w:rsidRPr="003010DF" w:rsidR="00EE3F72" w:rsidP="00FA781D" w:rsidRDefault="00EE3F72" w14:paraId="42E9EB1B" w14:textId="1CA0E0B1">
      <w:pPr>
        <w:pStyle w:val="NormalWeb"/>
        <w:numPr>
          <w:ilvl w:val="0"/>
          <w:numId w:val="22"/>
        </w:numPr>
        <w:jc w:val="both"/>
        <w:rPr>
          <w:rStyle w:val="Hyperlink"/>
          <w:rFonts w:ascii="Calibri" w:hAnsi="Calibri" w:cs="Calibri"/>
          <w:color w:val="000000" w:themeColor="text1"/>
          <w:sz w:val="22"/>
          <w:szCs w:val="22"/>
          <w:u w:val="none"/>
        </w:rPr>
      </w:pPr>
      <w:r w:rsidRPr="003010DF">
        <w:rPr>
          <w:rStyle w:val="Hyperlink"/>
          <w:rFonts w:ascii="Calibri" w:hAnsi="Calibri" w:cs="Calibri"/>
          <w:color w:val="000000" w:themeColor="text1"/>
          <w:sz w:val="22"/>
          <w:szCs w:val="22"/>
          <w:u w:val="none"/>
        </w:rPr>
        <w:t xml:space="preserve">Active devices </w:t>
      </w:r>
      <w:r w:rsidRPr="003010DF" w:rsidR="000411D2">
        <w:rPr>
          <w:rStyle w:val="Hyperlink"/>
          <w:rFonts w:ascii="Calibri" w:hAnsi="Calibri" w:cs="Calibri"/>
          <w:color w:val="000000" w:themeColor="text1"/>
          <w:sz w:val="22"/>
          <w:szCs w:val="22"/>
          <w:u w:val="none"/>
        </w:rPr>
        <w:t>such as magnetically activated implants (</w:t>
      </w:r>
      <w:proofErr w:type="spellStart"/>
      <w:r w:rsidRPr="003010DF" w:rsidR="00E011F5">
        <w:rPr>
          <w:rStyle w:val="Hyperlink"/>
          <w:rFonts w:ascii="Calibri" w:hAnsi="Calibri" w:cs="Calibri"/>
          <w:color w:val="000000" w:themeColor="text1"/>
          <w:sz w:val="22"/>
          <w:szCs w:val="22"/>
          <w:u w:val="none"/>
        </w:rPr>
        <w:t>e</w:t>
      </w:r>
      <w:r w:rsidRPr="003010DF" w:rsidR="000411D2">
        <w:rPr>
          <w:rStyle w:val="Hyperlink"/>
          <w:rFonts w:ascii="Calibri" w:hAnsi="Calibri" w:cs="Calibri"/>
          <w:color w:val="000000" w:themeColor="text1"/>
          <w:sz w:val="22"/>
          <w:szCs w:val="22"/>
          <w:u w:val="none"/>
        </w:rPr>
        <w:t>.g</w:t>
      </w:r>
      <w:proofErr w:type="spellEnd"/>
      <w:r w:rsidRPr="003010DF" w:rsidR="000411D2">
        <w:rPr>
          <w:rStyle w:val="Hyperlink"/>
          <w:rFonts w:ascii="Calibri" w:hAnsi="Calibri" w:cs="Calibri"/>
          <w:color w:val="000000" w:themeColor="text1"/>
          <w:sz w:val="22"/>
          <w:szCs w:val="22"/>
          <w:u w:val="none"/>
        </w:rPr>
        <w:t xml:space="preserve"> MAGEC device)</w:t>
      </w:r>
    </w:p>
    <w:p w:rsidRPr="003010DF" w:rsidR="000411D2" w:rsidP="00FA781D" w:rsidRDefault="000411D2" w14:paraId="29BB43F8" w14:textId="6321C143">
      <w:pPr>
        <w:pStyle w:val="NormalWeb"/>
        <w:numPr>
          <w:ilvl w:val="0"/>
          <w:numId w:val="22"/>
        </w:numPr>
        <w:jc w:val="both"/>
        <w:rPr>
          <w:rStyle w:val="Hyperlink"/>
          <w:rFonts w:ascii="Calibri" w:hAnsi="Calibri" w:cs="Calibri"/>
          <w:color w:val="000000" w:themeColor="text1"/>
          <w:sz w:val="22"/>
          <w:szCs w:val="22"/>
          <w:u w:val="none"/>
        </w:rPr>
      </w:pPr>
      <w:r w:rsidRPr="003010DF">
        <w:rPr>
          <w:rStyle w:val="Hyperlink"/>
          <w:rFonts w:ascii="Calibri" w:hAnsi="Calibri" w:cs="Calibri"/>
          <w:color w:val="000000" w:themeColor="text1"/>
          <w:sz w:val="22"/>
          <w:szCs w:val="22"/>
          <w:u w:val="none"/>
        </w:rPr>
        <w:t>Any orthopaedic implant with external components (</w:t>
      </w:r>
      <w:proofErr w:type="spellStart"/>
      <w:r w:rsidRPr="003010DF">
        <w:rPr>
          <w:rStyle w:val="Hyperlink"/>
          <w:rFonts w:ascii="Calibri" w:hAnsi="Calibri" w:cs="Calibri"/>
          <w:color w:val="000000" w:themeColor="text1"/>
          <w:sz w:val="22"/>
          <w:szCs w:val="22"/>
          <w:u w:val="none"/>
        </w:rPr>
        <w:t>e.g</w:t>
      </w:r>
      <w:proofErr w:type="spellEnd"/>
      <w:r w:rsidRPr="003010DF">
        <w:rPr>
          <w:rStyle w:val="Hyperlink"/>
          <w:rFonts w:ascii="Calibri" w:hAnsi="Calibri" w:cs="Calibri"/>
          <w:color w:val="000000" w:themeColor="text1"/>
          <w:sz w:val="22"/>
          <w:szCs w:val="22"/>
          <w:u w:val="none"/>
        </w:rPr>
        <w:t xml:space="preserve"> </w:t>
      </w:r>
      <w:r w:rsidRPr="003010DF" w:rsidR="00E011F5">
        <w:rPr>
          <w:rStyle w:val="Hyperlink"/>
          <w:rFonts w:ascii="Calibri" w:hAnsi="Calibri" w:cs="Calibri"/>
          <w:color w:val="000000" w:themeColor="text1"/>
          <w:sz w:val="22"/>
          <w:szCs w:val="22"/>
          <w:u w:val="none"/>
        </w:rPr>
        <w:t>external fixation device)</w:t>
      </w:r>
    </w:p>
    <w:p w:rsidRPr="003010DF" w:rsidR="00864D24" w:rsidP="00FA781D" w:rsidRDefault="00864D24" w14:paraId="26BAF426" w14:textId="499153E7">
      <w:pPr>
        <w:pStyle w:val="NormalWeb"/>
        <w:numPr>
          <w:ilvl w:val="0"/>
          <w:numId w:val="22"/>
        </w:numPr>
        <w:jc w:val="both"/>
        <w:rPr>
          <w:rStyle w:val="Hyperlink"/>
          <w:rFonts w:ascii="Calibri" w:hAnsi="Calibri" w:cs="Calibri"/>
          <w:color w:val="000000" w:themeColor="text1"/>
          <w:sz w:val="22"/>
          <w:szCs w:val="22"/>
          <w:u w:val="none"/>
        </w:rPr>
      </w:pPr>
      <w:commentRangeStart w:id="9"/>
      <w:r w:rsidRPr="6843272B">
        <w:rPr>
          <w:rStyle w:val="Hyperlink"/>
          <w:rFonts w:ascii="Calibri" w:hAnsi="Calibri" w:cs="Calibri"/>
          <w:color w:val="000000" w:themeColor="text1"/>
          <w:sz w:val="22"/>
          <w:szCs w:val="22"/>
          <w:u w:val="none"/>
        </w:rPr>
        <w:t>Implants which are not well secured into bone</w:t>
      </w:r>
      <w:commentRangeEnd w:id="9"/>
      <w:r>
        <w:rPr>
          <w:rStyle w:val="CommentReference"/>
        </w:rPr>
        <w:commentReference w:id="9"/>
      </w:r>
      <w:r w:rsidRPr="6843272B">
        <w:rPr>
          <w:rStyle w:val="Hyperlink"/>
          <w:rFonts w:ascii="Calibri" w:hAnsi="Calibri" w:cs="Calibri"/>
          <w:color w:val="000000" w:themeColor="text1"/>
          <w:sz w:val="22"/>
          <w:szCs w:val="22"/>
          <w:u w:val="none"/>
        </w:rPr>
        <w:t>.</w:t>
      </w:r>
    </w:p>
    <w:p w:rsidRPr="003010DF" w:rsidR="00864D24" w:rsidP="00FA781D" w:rsidRDefault="00864D24" w14:paraId="7EF246FC" w14:textId="6E23C381">
      <w:pPr>
        <w:pStyle w:val="NormalWeb"/>
        <w:numPr>
          <w:ilvl w:val="0"/>
          <w:numId w:val="22"/>
        </w:numPr>
        <w:jc w:val="both"/>
        <w:rPr>
          <w:rStyle w:val="Strong"/>
          <w:rFonts w:ascii="Calibri" w:hAnsi="Calibri" w:cs="Calibri"/>
          <w:b w:val="0"/>
          <w:bCs w:val="0"/>
          <w:color w:val="000000" w:themeColor="text1"/>
          <w:sz w:val="22"/>
          <w:szCs w:val="22"/>
        </w:rPr>
      </w:pPr>
      <w:r w:rsidRPr="003010DF">
        <w:rPr>
          <w:rStyle w:val="Hyperlink"/>
          <w:rFonts w:ascii="Calibri" w:hAnsi="Calibri" w:cs="Calibri"/>
          <w:color w:val="000000" w:themeColor="text1"/>
          <w:sz w:val="22"/>
          <w:szCs w:val="22"/>
          <w:u w:val="none"/>
        </w:rPr>
        <w:t xml:space="preserve">Implants that </w:t>
      </w:r>
      <w:r w:rsidRPr="003010DF" w:rsidR="00082DC5">
        <w:rPr>
          <w:rStyle w:val="Hyperlink"/>
          <w:rFonts w:ascii="Calibri" w:hAnsi="Calibri" w:cs="Calibri"/>
          <w:color w:val="000000" w:themeColor="text1"/>
          <w:sz w:val="22"/>
          <w:szCs w:val="22"/>
          <w:u w:val="none"/>
        </w:rPr>
        <w:t>are extremely and abnormally large or have</w:t>
      </w:r>
      <w:r w:rsidRPr="003010DF">
        <w:rPr>
          <w:rStyle w:val="Hyperlink"/>
          <w:rFonts w:ascii="Calibri" w:hAnsi="Calibri" w:cs="Calibri"/>
          <w:color w:val="000000" w:themeColor="text1"/>
          <w:sz w:val="22"/>
          <w:szCs w:val="22"/>
          <w:u w:val="none"/>
        </w:rPr>
        <w:t xml:space="preserve"> particularly complex configuration (</w:t>
      </w:r>
      <w:r w:rsidRPr="003010DF" w:rsidR="00082DC5">
        <w:rPr>
          <w:rStyle w:val="Hyperlink"/>
          <w:rFonts w:ascii="Calibri" w:hAnsi="Calibri" w:cs="Calibri"/>
          <w:color w:val="000000" w:themeColor="text1"/>
          <w:sz w:val="22"/>
          <w:szCs w:val="22"/>
          <w:u w:val="none"/>
        </w:rPr>
        <w:t xml:space="preserve">deciding on this is </w:t>
      </w:r>
      <w:r w:rsidRPr="003010DF">
        <w:rPr>
          <w:rStyle w:val="Hyperlink"/>
          <w:rFonts w:ascii="Calibri" w:hAnsi="Calibri" w:cs="Calibri"/>
          <w:color w:val="000000" w:themeColor="text1"/>
          <w:sz w:val="22"/>
          <w:szCs w:val="22"/>
          <w:u w:val="none"/>
        </w:rPr>
        <w:t xml:space="preserve">as per </w:t>
      </w:r>
      <w:proofErr w:type="gramStart"/>
      <w:r w:rsidRPr="003010DF">
        <w:rPr>
          <w:rStyle w:val="Hyperlink"/>
          <w:rFonts w:ascii="Calibri" w:hAnsi="Calibri" w:cs="Calibri"/>
          <w:color w:val="000000" w:themeColor="text1"/>
          <w:sz w:val="22"/>
          <w:szCs w:val="22"/>
          <w:u w:val="none"/>
        </w:rPr>
        <w:t>radiographers</w:t>
      </w:r>
      <w:proofErr w:type="gramEnd"/>
      <w:r w:rsidRPr="003010DF">
        <w:rPr>
          <w:rStyle w:val="Hyperlink"/>
          <w:rFonts w:ascii="Calibri" w:hAnsi="Calibri" w:cs="Calibri"/>
          <w:color w:val="000000" w:themeColor="text1"/>
          <w:sz w:val="22"/>
          <w:szCs w:val="22"/>
          <w:u w:val="none"/>
        </w:rPr>
        <w:t xml:space="preserve"> </w:t>
      </w:r>
      <w:r w:rsidRPr="003010DF" w:rsidR="00082DC5">
        <w:rPr>
          <w:rStyle w:val="Hyperlink"/>
          <w:rFonts w:ascii="Calibri" w:hAnsi="Calibri" w:cs="Calibri"/>
          <w:color w:val="000000" w:themeColor="text1"/>
          <w:sz w:val="22"/>
          <w:szCs w:val="22"/>
          <w:u w:val="none"/>
        </w:rPr>
        <w:t xml:space="preserve">professional </w:t>
      </w:r>
      <w:r w:rsidRPr="003010DF">
        <w:rPr>
          <w:rStyle w:val="Hyperlink"/>
          <w:rFonts w:ascii="Calibri" w:hAnsi="Calibri" w:cs="Calibri"/>
          <w:color w:val="000000" w:themeColor="text1"/>
          <w:sz w:val="22"/>
          <w:szCs w:val="22"/>
          <w:u w:val="none"/>
        </w:rPr>
        <w:t>discretion)</w:t>
      </w:r>
      <w:r w:rsidRPr="003010DF" w:rsidR="00082DC5">
        <w:rPr>
          <w:rStyle w:val="Hyperlink"/>
          <w:rFonts w:ascii="Calibri" w:hAnsi="Calibri" w:cs="Calibri"/>
          <w:color w:val="000000" w:themeColor="text1"/>
          <w:sz w:val="22"/>
          <w:szCs w:val="22"/>
          <w:u w:val="none"/>
        </w:rPr>
        <w:t xml:space="preserve">. </w:t>
      </w:r>
    </w:p>
    <w:commentRangeStart w:id="10"/>
    <w:p w:rsidRPr="003010DF" w:rsidR="00F0142B" w:rsidP="00F0142B" w:rsidRDefault="00102437" w14:paraId="2EE782E3" w14:textId="20230C00">
      <w:pPr>
        <w:pStyle w:val="NormalWeb"/>
        <w:jc w:val="both"/>
        <w:rPr>
          <w:rStyle w:val="Hyperlink"/>
          <w:rFonts w:ascii="Calibri" w:hAnsi="Calibri" w:cs="Calibri"/>
          <w:sz w:val="22"/>
          <w:szCs w:val="22"/>
        </w:rPr>
      </w:pPr>
      <w:r>
        <w:fldChar w:fldCharType="begin"/>
      </w:r>
      <w:r>
        <w:instrText>HYPERLINK "http://www.gisp.com/" \o "What specifically needs to be done with devices in the category, e.g. scan normal mode? A flow diagram in this section can help guide radiographers to the correct decision"</w:instrText>
      </w:r>
      <w:r>
        <w:fldChar w:fldCharType="separate"/>
      </w:r>
      <w:r w:rsidRPr="003010DF" w:rsidR="00F0142B">
        <w:rPr>
          <w:rStyle w:val="Hyperlink"/>
          <w:rFonts w:ascii="Calibri" w:hAnsi="Calibri" w:cs="Calibri"/>
          <w:sz w:val="22"/>
          <w:szCs w:val="22"/>
        </w:rPr>
        <w:t>Advice summary:</w:t>
      </w:r>
      <w:r>
        <w:rPr>
          <w:rStyle w:val="Hyperlink"/>
          <w:rFonts w:ascii="Calibri" w:hAnsi="Calibri" w:cs="Calibri"/>
          <w:sz w:val="22"/>
          <w:szCs w:val="22"/>
        </w:rPr>
        <w:fldChar w:fldCharType="end"/>
      </w:r>
      <w:commentRangeEnd w:id="10"/>
      <w:r w:rsidR="00032218">
        <w:rPr>
          <w:rStyle w:val="CommentReference"/>
          <w:rFonts w:ascii="Calibri" w:hAnsi="Calibri" w:eastAsia="Calibri"/>
          <w:lang w:val="x-none" w:eastAsia="en-US"/>
        </w:rPr>
        <w:commentReference w:id="10"/>
      </w:r>
    </w:p>
    <w:p w:rsidRPr="003010DF" w:rsidR="00D17BB7" w:rsidP="00F0142B" w:rsidRDefault="00855A8A" w14:paraId="714C1953" w14:textId="5F209F26">
      <w:pPr>
        <w:pStyle w:val="NormalWeb"/>
        <w:jc w:val="both"/>
        <w:rPr>
          <w:rStyle w:val="Hyperlink"/>
          <w:rFonts w:ascii="Calibri" w:hAnsi="Calibri" w:cs="Calibri"/>
          <w:sz w:val="22"/>
          <w:szCs w:val="22"/>
        </w:rPr>
      </w:pPr>
      <w:commentRangeStart w:id="11"/>
      <w:commentRangeStart w:id="12"/>
      <w:commentRangeStart w:id="13"/>
      <w:commentRangeStart w:id="14"/>
      <w:commentRangeStart w:id="15"/>
      <w:commentRangeEnd w:id="15"/>
      <w:r>
        <w:rPr>
          <w:rStyle w:val="CommentReference"/>
        </w:rPr>
        <w:commentReference w:id="15"/>
      </w:r>
      <w:commentRangeEnd w:id="12"/>
      <w:r w:rsidR="00E40698">
        <w:rPr>
          <w:rStyle w:val="CommentReference"/>
          <w:rFonts w:eastAsia="Calibri"/>
        </w:rPr>
        <w:commentReference w:id="12"/>
      </w:r>
      <w:commentRangeEnd w:id="11"/>
      <w:r>
        <w:rPr>
          <w:rStyle w:val="CommentReference"/>
        </w:rPr>
        <w:commentReference w:id="11"/>
      </w:r>
      <w:commentRangeEnd w:id="13"/>
      <w:r w:rsidR="008E735E">
        <w:rPr>
          <w:rStyle w:val="CommentReference"/>
          <w:rFonts w:eastAsia="Calibri"/>
        </w:rPr>
        <w:commentReference w:id="13"/>
      </w:r>
      <w:commentRangeEnd w:id="14"/>
      <w:r w:rsidR="12D72B6D">
        <w:rPr>
          <w:rStyle w:val="CommentReference"/>
        </w:rPr>
        <w:commentReference w:id="14"/>
      </w:r>
      <w:r w:rsidRPr="00A83CCF" w:rsidR="00A83CCF">
        <w:rPr>
          <w:rStyle w:val="Hyperlink"/>
          <w:rFonts w:ascii="Calibri" w:hAnsi="Calibri" w:cs="Calibri"/>
          <w:sz w:val="22"/>
          <w:szCs w:val="22"/>
        </w:rPr>
        <w:drawing>
          <wp:inline distT="0" distB="0" distL="0" distR="0" wp14:anchorId="01866354" wp14:editId="6F140016">
            <wp:extent cx="5731510" cy="4290695"/>
            <wp:effectExtent l="0" t="0" r="2540" b="0"/>
            <wp:docPr id="788826973"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26973" name="Picture 1" descr="A diagram of a flowchart&#10;&#10;AI-generated content may be incorrect."/>
                    <pic:cNvPicPr/>
                  </pic:nvPicPr>
                  <pic:blipFill>
                    <a:blip r:embed="rId19"/>
                    <a:stretch>
                      <a:fillRect/>
                    </a:stretch>
                  </pic:blipFill>
                  <pic:spPr>
                    <a:xfrm>
                      <a:off x="0" y="0"/>
                      <a:ext cx="5731510" cy="4290695"/>
                    </a:xfrm>
                    <a:prstGeom prst="rect">
                      <a:avLst/>
                    </a:prstGeom>
                  </pic:spPr>
                </pic:pic>
              </a:graphicData>
            </a:graphic>
          </wp:inline>
        </w:drawing>
      </w:r>
    </w:p>
    <w:p w:rsidRPr="003010DF" w:rsidR="00D17BB7" w:rsidP="00F0142B" w:rsidRDefault="00D17BB7" w14:paraId="0010B525" w14:textId="77777777">
      <w:pPr>
        <w:pStyle w:val="NormalWeb"/>
        <w:jc w:val="both"/>
        <w:rPr>
          <w:rStyle w:val="Hyperlink"/>
          <w:rFonts w:ascii="Calibri" w:hAnsi="Calibri" w:cs="Calibri"/>
          <w:sz w:val="22"/>
          <w:szCs w:val="22"/>
        </w:rPr>
      </w:pPr>
    </w:p>
    <w:bookmarkStart w:name="_Toc122706859" w:id="16"/>
    <w:bookmarkStart w:name="_Toc122706910" w:id="17"/>
    <w:p w:rsidRPr="003010DF" w:rsidR="00347777" w:rsidP="52FDA0E0" w:rsidRDefault="00ED494C" w14:paraId="1008F4C5" w14:textId="1751D49E">
      <w:pPr>
        <w:pStyle w:val="Heading1"/>
        <w:rPr>
          <w:rStyle w:val="Hyperlink"/>
        </w:rPr>
      </w:pPr>
      <w:r>
        <w:fldChar w:fldCharType="begin"/>
      </w:r>
      <w:r>
        <w:instrText>HYPERLINK "http://www.gisp.com/" \o "This is the main part of the GISP and contains all the evidence which the author can find. It is structured to guide you through potential evidence sources. Depending on the implant category to all section may be relevent and needed to be completed"</w:instrText>
      </w:r>
      <w:r>
        <w:fldChar w:fldCharType="separate"/>
      </w:r>
      <w:bookmarkStart w:name="_Toc194492686" w:id="18"/>
      <w:r w:rsidRPr="52FDA0E0" w:rsidR="0084200A">
        <w:rPr>
          <w:rStyle w:val="Hyperlink"/>
        </w:rPr>
        <w:t>Evidence Review</w:t>
      </w:r>
      <w:bookmarkEnd w:id="16"/>
      <w:bookmarkEnd w:id="17"/>
      <w:bookmarkEnd w:id="18"/>
      <w:r>
        <w:fldChar w:fldCharType="end"/>
      </w:r>
    </w:p>
    <w:bookmarkStart w:name="_Toc122706860" w:id="19"/>
    <w:bookmarkStart w:name="_Toc122706911" w:id="20"/>
    <w:p w:rsidRPr="003010DF" w:rsidR="008D0FA2" w:rsidP="005027C0" w:rsidRDefault="00847BA0" w14:paraId="3FD8C040" w14:textId="296CEBC9">
      <w:pPr>
        <w:pStyle w:val="Heading2"/>
        <w:rPr>
          <w:rStyle w:val="Hyperlink"/>
        </w:rPr>
      </w:pPr>
      <w:r>
        <w:fldChar w:fldCharType="begin"/>
      </w:r>
      <w:r>
        <w:instrText>HYPERLINK "http://www.gisp.com/" \h</w:instrText>
      </w:r>
      <w:r>
        <w:fldChar w:fldCharType="separate"/>
      </w:r>
      <w:bookmarkStart w:name="_Toc194492687" w:id="21"/>
      <w:r w:rsidRPr="52FDA0E0">
        <w:rPr>
          <w:rStyle w:val="Hyperlink"/>
        </w:rPr>
        <w:t>Introduction</w:t>
      </w:r>
      <w:bookmarkEnd w:id="21"/>
      <w:r>
        <w:fldChar w:fldCharType="end"/>
      </w:r>
      <w:bookmarkStart w:name="_Toc122706861" w:id="22"/>
      <w:bookmarkStart w:name="_Toc122706912" w:id="23"/>
      <w:bookmarkEnd w:id="19"/>
      <w:bookmarkEnd w:id="20"/>
    </w:p>
    <w:p w:rsidRPr="003010DF" w:rsidR="001D086C" w:rsidP="001D086C" w:rsidRDefault="001D086C" w14:paraId="529E4DAB" w14:textId="77777777">
      <w:pPr>
        <w:rPr>
          <w:sz w:val="8"/>
          <w:szCs w:val="8"/>
        </w:rPr>
      </w:pPr>
    </w:p>
    <w:p w:rsidRPr="003010DF" w:rsidR="005027C0" w:rsidP="005027C0" w:rsidRDefault="005027C0" w14:paraId="4DDC19F7" w14:textId="447461CD">
      <w:pPr>
        <w:rPr>
          <w:color w:val="000000" w:themeColor="text1"/>
        </w:rPr>
      </w:pPr>
      <w:r w:rsidRPr="003010DF">
        <w:rPr>
          <w:color w:val="000000" w:themeColor="text1"/>
        </w:rPr>
        <w:t xml:space="preserve">Implementing a GISP within an MRI department has </w:t>
      </w:r>
      <w:proofErr w:type="gramStart"/>
      <w:r w:rsidRPr="003010DF">
        <w:rPr>
          <w:color w:val="000000" w:themeColor="text1"/>
        </w:rPr>
        <w:t>a number of</w:t>
      </w:r>
      <w:proofErr w:type="gramEnd"/>
      <w:r w:rsidRPr="003010DF">
        <w:rPr>
          <w:color w:val="000000" w:themeColor="text1"/>
        </w:rPr>
        <w:t xml:space="preserve"> advantages for the department and the patient. These are outlined below:</w:t>
      </w:r>
    </w:p>
    <w:p w:rsidRPr="003010DF" w:rsidR="005027C0" w:rsidP="005027C0" w:rsidRDefault="005027C0" w14:paraId="0FDCFEDC" w14:textId="77777777">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Facilitates scanning when implant information is not available and avoids the need for multidisciplinary team review of the specific patient case</w:t>
      </w:r>
    </w:p>
    <w:p w:rsidRPr="003010DF" w:rsidR="005027C0" w:rsidP="005027C0" w:rsidRDefault="005027C0" w14:paraId="2C2A0781" w14:textId="77777777">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Facilitates immediate scanning when implant information takes some time to obtain, removing delays to patient care.</w:t>
      </w:r>
    </w:p>
    <w:p w:rsidRPr="003010DF" w:rsidR="005027C0" w:rsidP="005027C0" w:rsidRDefault="005027C0" w14:paraId="636EA193" w14:textId="77777777">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Immediate scanning avoids wasted scan slots leading to an improved and more cost-effective MR utilization.</w:t>
      </w:r>
    </w:p>
    <w:p w:rsidRPr="003010DF" w:rsidR="005027C0" w:rsidP="005027C0" w:rsidRDefault="005027C0" w14:paraId="263969B5" w14:textId="77777777">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Reduces the need for staff resources to obtain and evaluate specific implant information.</w:t>
      </w:r>
    </w:p>
    <w:p w:rsidRPr="003010DF" w:rsidR="005027C0" w:rsidP="005027C0" w:rsidRDefault="005027C0" w14:paraId="03990E6A" w14:textId="77777777">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 xml:space="preserve">Provides an evidence-based methodology for managing patients with implants where there appears to be overly conservative MR conditions. </w:t>
      </w:r>
    </w:p>
    <w:p w:rsidRPr="003010DF" w:rsidR="005027C0" w:rsidP="005027C0" w:rsidRDefault="005027C0" w14:paraId="21CA9AD4" w14:textId="77777777">
      <w:pPr>
        <w:numPr>
          <w:ilvl w:val="0"/>
          <w:numId w:val="1"/>
        </w:numPr>
        <w:spacing w:after="120" w:line="240" w:lineRule="auto"/>
        <w:contextualSpacing/>
        <w:rPr>
          <w:rFonts w:cs="Calibri"/>
          <w:color w:val="000000" w:themeColor="text1"/>
          <w:lang w:val="en-US"/>
        </w:rPr>
      </w:pPr>
      <w:r w:rsidRPr="003010DF">
        <w:rPr>
          <w:color w:val="000000" w:themeColor="text1"/>
        </w:rPr>
        <w:t>Allows greater emphasis to consider implants not covered by the GISP and ensures the safety focus is on these implants which are typically higher risk</w:t>
      </w:r>
      <w:r w:rsidRPr="003010DF">
        <w:rPr>
          <w:rFonts w:cs="Calibri"/>
          <w:color w:val="000000" w:themeColor="text1"/>
          <w:lang w:val="en-US"/>
        </w:rPr>
        <w:t xml:space="preserve">. </w:t>
      </w:r>
    </w:p>
    <w:p w:rsidRPr="003010DF" w:rsidR="005027C0" w:rsidP="005027C0" w:rsidRDefault="005027C0" w14:paraId="16F5E8C6" w14:textId="77DAC3D6">
      <w:pPr>
        <w:numPr>
          <w:ilvl w:val="0"/>
          <w:numId w:val="1"/>
        </w:numPr>
        <w:spacing w:after="120" w:line="240" w:lineRule="auto"/>
        <w:contextualSpacing/>
        <w:rPr>
          <w:rFonts w:cs="Calibri"/>
          <w:color w:val="000000" w:themeColor="text1"/>
          <w:lang w:val="en-US"/>
        </w:rPr>
      </w:pPr>
      <w:r w:rsidRPr="003010DF">
        <w:rPr>
          <w:rFonts w:cs="Calibri"/>
          <w:color w:val="000000" w:themeColor="text1"/>
          <w:lang w:val="en-US"/>
        </w:rPr>
        <w:t xml:space="preserve">Evidence based and therefore a more proportionate attitude towards risk </w:t>
      </w:r>
    </w:p>
    <w:p w:rsidRPr="003010DF" w:rsidR="008D0FA2" w:rsidP="008D0FA2" w:rsidRDefault="008D0FA2" w14:paraId="1E97E68D" w14:textId="77777777">
      <w:pPr>
        <w:spacing w:after="120" w:line="240" w:lineRule="auto"/>
        <w:ind w:left="720"/>
        <w:contextualSpacing/>
        <w:rPr>
          <w:rFonts w:cs="Calibri"/>
          <w:color w:val="000000" w:themeColor="text1"/>
          <w:lang w:val="en-US"/>
        </w:rPr>
      </w:pPr>
    </w:p>
    <w:p w:rsidRPr="003010DF" w:rsidR="005027C0" w:rsidP="005027C0" w:rsidRDefault="005027C0" w14:paraId="72EFB916" w14:textId="77777777">
      <w:pPr>
        <w:rPr>
          <w:color w:val="000000" w:themeColor="text1"/>
        </w:rPr>
      </w:pPr>
      <w:r w:rsidRPr="003010DF">
        <w:rPr>
          <w:color w:val="000000" w:themeColor="text1"/>
        </w:rPr>
        <w:t xml:space="preserve">There are also </w:t>
      </w:r>
      <w:proofErr w:type="gramStart"/>
      <w:r w:rsidRPr="003010DF">
        <w:rPr>
          <w:color w:val="000000" w:themeColor="text1"/>
        </w:rPr>
        <w:t>a number of</w:t>
      </w:r>
      <w:proofErr w:type="gramEnd"/>
      <w:r w:rsidRPr="003010DF">
        <w:rPr>
          <w:color w:val="000000" w:themeColor="text1"/>
        </w:rPr>
        <w:t xml:space="preserve"> risks of implementing GISPS as outlined below:</w:t>
      </w:r>
    </w:p>
    <w:p w:rsidRPr="003010DF" w:rsidR="005027C0" w:rsidP="005027C0" w:rsidRDefault="005027C0" w14:paraId="719C73EE" w14:textId="77777777">
      <w:pPr>
        <w:numPr>
          <w:ilvl w:val="0"/>
          <w:numId w:val="2"/>
        </w:numPr>
        <w:spacing w:after="0"/>
        <w:rPr>
          <w:color w:val="000000" w:themeColor="text1"/>
        </w:rPr>
      </w:pPr>
      <w:r w:rsidRPr="003010DF">
        <w:rPr>
          <w:color w:val="000000" w:themeColor="text1"/>
        </w:rPr>
        <w:t>Newly developed or previously unrecognized unsafe implant (or MR Conditional where the GISP does not follow the conditions)</w:t>
      </w:r>
    </w:p>
    <w:p w:rsidRPr="003010DF" w:rsidR="005027C0" w:rsidP="005027C0" w:rsidRDefault="005027C0" w14:paraId="1A1863E1" w14:textId="77777777">
      <w:pPr>
        <w:numPr>
          <w:ilvl w:val="0"/>
          <w:numId w:val="2"/>
        </w:numPr>
        <w:spacing w:after="0"/>
        <w:rPr>
          <w:color w:val="000000" w:themeColor="text1"/>
        </w:rPr>
      </w:pPr>
      <w:r w:rsidRPr="003010DF">
        <w:rPr>
          <w:color w:val="000000" w:themeColor="text1"/>
        </w:rPr>
        <w:t>Updated MR safety information that changes the safety status of an implant such that it is no longer safely scanned under a GISP</w:t>
      </w:r>
    </w:p>
    <w:p w:rsidRPr="003010DF" w:rsidR="005027C0" w:rsidP="005027C0" w:rsidRDefault="005027C0" w14:paraId="34BC704D" w14:textId="77777777">
      <w:pPr>
        <w:numPr>
          <w:ilvl w:val="0"/>
          <w:numId w:val="2"/>
        </w:numPr>
        <w:spacing w:after="0"/>
        <w:rPr>
          <w:color w:val="000000" w:themeColor="text1"/>
        </w:rPr>
      </w:pPr>
      <w:r w:rsidRPr="003010DF">
        <w:rPr>
          <w:color w:val="000000" w:themeColor="text1"/>
        </w:rPr>
        <w:t>When following a GISP, implants not disclosed by the patient at screening might not be discovered, whereas identifying implant specifics in patient notes can highlight inaccuracies in the patients account of their own medical history.</w:t>
      </w:r>
    </w:p>
    <w:p w:rsidRPr="003010DF" w:rsidR="005027C0" w:rsidP="005027C0" w:rsidRDefault="005027C0" w14:paraId="3C2D1157" w14:textId="77777777">
      <w:pPr>
        <w:numPr>
          <w:ilvl w:val="0"/>
          <w:numId w:val="2"/>
        </w:numPr>
        <w:spacing w:after="0"/>
        <w:rPr>
          <w:color w:val="000000" w:themeColor="text1"/>
        </w:rPr>
      </w:pPr>
      <w:r w:rsidRPr="003010DF">
        <w:rPr>
          <w:color w:val="000000" w:themeColor="text1"/>
        </w:rPr>
        <w:t>Confusion regarding exactly what implants or patient groups a GISP covers. When make and model are identified this ambiguity is removed (e.g. an active orthopaedic implant mistakenly categorised as a passive orthopaedic implant).</w:t>
      </w:r>
    </w:p>
    <w:p w:rsidRPr="003010DF" w:rsidR="007C07D0" w:rsidP="00ED494C" w:rsidRDefault="006A26CB" w14:paraId="663E7C3F" w14:textId="0E4B93F0">
      <w:pPr>
        <w:pStyle w:val="Heading2"/>
        <w:rPr>
          <w:rStyle w:val="Hyperlink"/>
        </w:rPr>
      </w:pPr>
      <w:hyperlink r:id="rId20">
        <w:bookmarkStart w:name="_Toc194492688" w:id="24"/>
        <w:r w:rsidRPr="52FDA0E0">
          <w:rPr>
            <w:rStyle w:val="Hyperlink"/>
          </w:rPr>
          <w:t>Clinical context</w:t>
        </w:r>
        <w:bookmarkEnd w:id="24"/>
      </w:hyperlink>
      <w:bookmarkEnd w:id="22"/>
      <w:bookmarkEnd w:id="23"/>
    </w:p>
    <w:p w:rsidRPr="003010DF" w:rsidR="00287C77" w:rsidP="007121F9" w:rsidRDefault="007121F9" w14:paraId="66DB8B2D" w14:textId="249AAFB8">
      <w:pPr>
        <w:pStyle w:val="BodyText"/>
        <w:jc w:val="both"/>
      </w:pPr>
      <w:bookmarkStart w:name="_Toc122706862" w:id="25"/>
      <w:bookmarkStart w:name="_Toc122706913" w:id="26"/>
      <w:r w:rsidRPr="003010DF">
        <w:t xml:space="preserve">Orthopaedic implants </w:t>
      </w:r>
      <w:r w:rsidRPr="003010DF" w:rsidR="00876AFC">
        <w:t xml:space="preserve">help </w:t>
      </w:r>
      <w:r w:rsidRPr="003010DF" w:rsidR="003B539A">
        <w:t xml:space="preserve">treat and support damaged bones and other orthopaedic </w:t>
      </w:r>
      <w:r w:rsidRPr="003010DF" w:rsidR="00876AFC">
        <w:t>structures</w:t>
      </w:r>
      <w:r w:rsidRPr="003010DF" w:rsidR="003B539A">
        <w:t xml:space="preserve">. These implants can be </w:t>
      </w:r>
      <w:r w:rsidRPr="003010DF" w:rsidR="00876AFC">
        <w:t xml:space="preserve">solely internal or </w:t>
      </w:r>
      <w:r w:rsidRPr="003010DF" w:rsidR="007D3120">
        <w:t xml:space="preserve">have both internal and external elements. </w:t>
      </w:r>
      <w:r w:rsidRPr="003010DF" w:rsidR="00374270">
        <w:t xml:space="preserve">Although those with external elements typically are only have temporary use. </w:t>
      </w:r>
      <w:r w:rsidRPr="003010DF" w:rsidR="007D3120">
        <w:t xml:space="preserve">They </w:t>
      </w:r>
      <w:r w:rsidRPr="003010DF" w:rsidR="004068C8">
        <w:t>vary vastly in</w:t>
      </w:r>
      <w:r w:rsidRPr="003010DF" w:rsidR="007D3120">
        <w:t xml:space="preserve"> size and shape and include pins plates, </w:t>
      </w:r>
      <w:r w:rsidRPr="003010DF" w:rsidR="00374270">
        <w:t>joint replacements</w:t>
      </w:r>
      <w:r w:rsidRPr="003010DF" w:rsidR="00FF2606">
        <w:t xml:space="preserve">, sternal closure devices, spine correction </w:t>
      </w:r>
      <w:r w:rsidRPr="003010DF" w:rsidR="004068C8">
        <w:t>devices (</w:t>
      </w:r>
      <w:proofErr w:type="spellStart"/>
      <w:r w:rsidRPr="003010DF" w:rsidR="004068C8">
        <w:t>e.g</w:t>
      </w:r>
      <w:proofErr w:type="spellEnd"/>
      <w:r w:rsidRPr="003010DF" w:rsidR="004068C8">
        <w:t xml:space="preserve"> Harrington rods scoliosis), rib correction devices (</w:t>
      </w:r>
      <w:proofErr w:type="spellStart"/>
      <w:r w:rsidRPr="003010DF" w:rsidR="004068C8">
        <w:t>e.g</w:t>
      </w:r>
      <w:proofErr w:type="spellEnd"/>
      <w:r w:rsidRPr="003010DF" w:rsidR="004068C8">
        <w:t xml:space="preserve"> Nuss bar for </w:t>
      </w:r>
      <w:r w:rsidRPr="003010DF" w:rsidR="00B302E0">
        <w:t>pectus excavatum) to name a f</w:t>
      </w:r>
      <w:r w:rsidRPr="003010DF" w:rsidR="00E66874">
        <w:t xml:space="preserve">ew. </w:t>
      </w:r>
    </w:p>
    <w:p w:rsidR="007121F9" w:rsidP="007121F9" w:rsidRDefault="007121F9" w14:paraId="554BF95A" w14:textId="5B857911">
      <w:pPr>
        <w:pStyle w:val="BodyText"/>
        <w:jc w:val="both"/>
      </w:pPr>
      <w:r w:rsidRPr="003010DF">
        <w:t xml:space="preserve">Due to the highly variable shape and size of bone structures in the human body, these implants are manufactured in a wide variety of configurations. Many implants are provided as variable modular components that can be constructed to satisfy the requirements of an individual patients. </w:t>
      </w:r>
      <w:r w:rsidRPr="003010DF" w:rsidR="00E66874">
        <w:t xml:space="preserve">Given this it can be extremely difficult for manufacturers to undertake accurate testing of </w:t>
      </w:r>
      <w:r w:rsidRPr="003010DF" w:rsidR="00040277">
        <w:t>orthopaedic</w:t>
      </w:r>
      <w:r w:rsidRPr="003010DF" w:rsidR="00E66874">
        <w:t xml:space="preserve"> implants </w:t>
      </w:r>
      <w:r w:rsidRPr="003010DF" w:rsidR="00040277">
        <w:t>with numerous potential</w:t>
      </w:r>
      <w:r w:rsidRPr="003010DF" w:rsidR="00E66874">
        <w:t xml:space="preserve"> </w:t>
      </w:r>
      <w:r w:rsidRPr="003010DF" w:rsidR="00040277">
        <w:t xml:space="preserve">variations of combination applied to the patient. As such MR labelling is often not provided for many orthopaedic devices. </w:t>
      </w:r>
    </w:p>
    <w:p w:rsidR="007121F9" w:rsidP="007121F9" w:rsidRDefault="00FD1806" w14:paraId="4111B9C2" w14:textId="3ECAAC0A">
      <w:pPr>
        <w:pStyle w:val="BodyText"/>
        <w:jc w:val="both"/>
      </w:pPr>
      <w:r w:rsidRPr="003010DF">
        <w:t xml:space="preserve">Modern </w:t>
      </w:r>
      <w:r w:rsidRPr="003010DF" w:rsidR="002E266C">
        <w:t xml:space="preserve">metallic version of orthopaedic implants </w:t>
      </w:r>
      <w:proofErr w:type="gramStart"/>
      <w:r w:rsidRPr="003010DF" w:rsidR="002E266C">
        <w:t>are</w:t>
      </w:r>
      <w:proofErr w:type="gramEnd"/>
      <w:r w:rsidRPr="003010DF" w:rsidR="002E266C">
        <w:t xml:space="preserve"> </w:t>
      </w:r>
      <w:r w:rsidRPr="003010DF">
        <w:t xml:space="preserve">typically </w:t>
      </w:r>
      <w:r w:rsidRPr="003010DF" w:rsidR="002E266C">
        <w:t xml:space="preserve">made from Titanium, Cobalt Chromium or </w:t>
      </w:r>
      <w:r w:rsidRPr="003010DF">
        <w:t>austenitic stainless steel. T</w:t>
      </w:r>
      <w:r w:rsidRPr="003010DF" w:rsidR="007121F9">
        <w:t xml:space="preserve">here are </w:t>
      </w:r>
      <w:r w:rsidRPr="003010DF">
        <w:t xml:space="preserve">however </w:t>
      </w:r>
      <w:r w:rsidRPr="003010DF" w:rsidR="007121F9">
        <w:t xml:space="preserve">historically some examples of ferromagnetic implants. </w:t>
      </w:r>
      <w:r w:rsidRPr="003010DF">
        <w:t>For these it is expected that</w:t>
      </w:r>
      <w:r w:rsidRPr="003010DF" w:rsidR="007121F9">
        <w:t xml:space="preserve"> the strong retentive force provided by the embedding of the implant in bone prevents movement or dislodgement of the implant</w:t>
      </w:r>
      <w:r w:rsidRPr="003010DF">
        <w:t xml:space="preserve"> and there are numerous examples of patients with ferromagnetic implants </w:t>
      </w:r>
      <w:r w:rsidRPr="003010DF" w:rsidR="007121F9">
        <w:t xml:space="preserve">successfully </w:t>
      </w:r>
      <w:r w:rsidRPr="003010DF">
        <w:t xml:space="preserve">having </w:t>
      </w:r>
      <w:r w:rsidRPr="003010DF" w:rsidR="007121F9">
        <w:t xml:space="preserve">undergone MRI exams at 1.5T. </w:t>
      </w:r>
    </w:p>
    <w:p w:rsidRPr="003010DF" w:rsidR="004F710B" w:rsidP="004F710B" w:rsidRDefault="004F710B" w14:paraId="6F51051C" w14:textId="664B41A4">
      <w:r w:rsidRPr="009D6AB7">
        <w:t xml:space="preserve">Sternal (sternum) wires are used to close the breastbone after open heart or thoracic surgery. They are typically multiple wires made from stainless steel or </w:t>
      </w:r>
      <w:proofErr w:type="gramStart"/>
      <w:r w:rsidRPr="009D6AB7">
        <w:t>titanium</w:t>
      </w:r>
      <w:proofErr w:type="gramEnd"/>
      <w:r w:rsidRPr="009D6AB7">
        <w:t xml:space="preserve"> but so</w:t>
      </w:r>
      <w:r>
        <w:t>me newer devices include clamps or talons.</w:t>
      </w:r>
    </w:p>
    <w:p w:rsidRPr="003010DF" w:rsidR="00CB7893" w:rsidP="52FDA0E0" w:rsidRDefault="009F4CAA" w14:paraId="063157B4" w14:textId="0C393F65">
      <w:pPr>
        <w:pStyle w:val="Heading2"/>
        <w:rPr>
          <w:rStyle w:val="Hyperlink"/>
        </w:rPr>
      </w:pPr>
      <w:hyperlink r:id="rId21">
        <w:bookmarkStart w:name="_Toc194492689" w:id="27"/>
        <w:r w:rsidRPr="52FDA0E0">
          <w:rPr>
            <w:rStyle w:val="Hyperlink"/>
          </w:rPr>
          <w:t>Results</w:t>
        </w:r>
        <w:bookmarkEnd w:id="27"/>
      </w:hyperlink>
      <w:bookmarkEnd w:id="25"/>
      <w:bookmarkEnd w:id="26"/>
    </w:p>
    <w:p w:rsidRPr="003010DF" w:rsidR="00802D13" w:rsidP="00802D13" w:rsidRDefault="00802D13" w14:paraId="2DFE4D90" w14:textId="619B5B1C"/>
    <w:p w:rsidRPr="003010DF" w:rsidR="00FD1806" w:rsidP="000D3A07" w:rsidRDefault="00CB7893" w14:paraId="24715BB7" w14:textId="3E6D6C47">
      <w:pPr>
        <w:pStyle w:val="Heading3"/>
      </w:pPr>
      <w:bookmarkStart w:name="_Toc122706863" w:id="28"/>
      <w:bookmarkStart w:name="_Toc122706914" w:id="29"/>
      <w:bookmarkStart w:name="_Toc194492690" w:id="30"/>
      <w:r>
        <w:t>Online</w:t>
      </w:r>
      <w:r w:rsidR="00726218">
        <w:t xml:space="preserve"> MRI implant safety databases</w:t>
      </w:r>
      <w:r w:rsidR="003E2D1F">
        <w:t xml:space="preserve"> (</w:t>
      </w:r>
      <w:r w:rsidR="00842F03">
        <w:t xml:space="preserve">Date </w:t>
      </w:r>
      <w:r w:rsidR="004A3503">
        <w:t>queried</w:t>
      </w:r>
      <w:r w:rsidR="00842F03">
        <w:t xml:space="preserve">: </w:t>
      </w:r>
      <w:r w:rsidR="00C62995">
        <w:t>13/6/23</w:t>
      </w:r>
      <w:r w:rsidR="003E2D1F">
        <w:t>)</w:t>
      </w:r>
      <w:bookmarkEnd w:id="28"/>
      <w:bookmarkEnd w:id="29"/>
      <w:bookmarkEnd w:id="30"/>
    </w:p>
    <w:tbl>
      <w:tblPr>
        <w:tblStyle w:val="TableGrid"/>
        <w:tblW w:w="9020" w:type="dxa"/>
        <w:tblLook w:val="04A0" w:firstRow="1" w:lastRow="0" w:firstColumn="1" w:lastColumn="0" w:noHBand="0" w:noVBand="1"/>
      </w:tblPr>
      <w:tblGrid>
        <w:gridCol w:w="2051"/>
        <w:gridCol w:w="2499"/>
        <w:gridCol w:w="2235"/>
        <w:gridCol w:w="2235"/>
      </w:tblGrid>
      <w:tr w:rsidRPr="003010DF" w:rsidR="00F30863" w:rsidTr="000D3A07" w14:paraId="3F7A37D0" w14:textId="77777777">
        <w:trPr>
          <w:trHeight w:val="440"/>
        </w:trPr>
        <w:tc>
          <w:tcPr>
            <w:tcW w:w="2051" w:type="dxa"/>
            <w:tcBorders>
              <w:top w:val="single" w:color="auto" w:sz="4" w:space="0"/>
              <w:left w:val="nil"/>
              <w:bottom w:val="nil"/>
              <w:right w:val="nil"/>
            </w:tcBorders>
          </w:tcPr>
          <w:p w:rsidRPr="003010DF" w:rsidR="00F30863" w:rsidP="000D3A07" w:rsidRDefault="00F30863" w14:paraId="495F7022" w14:textId="77777777">
            <w:pPr>
              <w:spacing w:after="120"/>
              <w:rPr>
                <w:b/>
              </w:rPr>
            </w:pPr>
            <w:r w:rsidRPr="003010DF">
              <w:rPr>
                <w:b/>
              </w:rPr>
              <w:t>Source</w:t>
            </w:r>
          </w:p>
        </w:tc>
        <w:tc>
          <w:tcPr>
            <w:tcW w:w="2499" w:type="dxa"/>
            <w:tcBorders>
              <w:top w:val="single" w:color="auto" w:sz="4" w:space="0"/>
              <w:left w:val="nil"/>
              <w:bottom w:val="nil"/>
              <w:right w:val="nil"/>
            </w:tcBorders>
          </w:tcPr>
          <w:p w:rsidRPr="003010DF" w:rsidR="00F30863" w:rsidP="000D3A07" w:rsidRDefault="00F30863" w14:paraId="6D5DB765" w14:textId="77777777">
            <w:pPr>
              <w:spacing w:after="120"/>
            </w:pPr>
            <w:r w:rsidRPr="003010DF">
              <w:t>Mrisafety.com</w:t>
            </w:r>
          </w:p>
        </w:tc>
        <w:tc>
          <w:tcPr>
            <w:tcW w:w="2235" w:type="dxa"/>
            <w:tcBorders>
              <w:top w:val="single" w:color="auto" w:sz="4" w:space="0"/>
              <w:left w:val="nil"/>
              <w:bottom w:val="nil"/>
              <w:right w:val="nil"/>
            </w:tcBorders>
          </w:tcPr>
          <w:p w:rsidRPr="003010DF" w:rsidR="00F30863" w:rsidP="000D3A07" w:rsidRDefault="00F30863" w14:paraId="3F517EE0" w14:textId="77777777">
            <w:pPr>
              <w:spacing w:after="120"/>
              <w:rPr>
                <w:b/>
              </w:rPr>
            </w:pPr>
          </w:p>
        </w:tc>
        <w:tc>
          <w:tcPr>
            <w:tcW w:w="2235" w:type="dxa"/>
            <w:tcBorders>
              <w:top w:val="single" w:color="auto" w:sz="4" w:space="0"/>
              <w:left w:val="nil"/>
              <w:bottom w:val="nil"/>
              <w:right w:val="nil"/>
            </w:tcBorders>
          </w:tcPr>
          <w:p w:rsidRPr="003010DF" w:rsidR="00F30863" w:rsidP="000D3A07" w:rsidRDefault="00F30863" w14:paraId="347D217B" w14:textId="77777777">
            <w:pPr>
              <w:spacing w:after="120"/>
            </w:pPr>
          </w:p>
        </w:tc>
      </w:tr>
      <w:tr w:rsidRPr="003010DF" w:rsidR="00F30863" w:rsidTr="000D3A07" w14:paraId="6E109274" w14:textId="77777777">
        <w:tc>
          <w:tcPr>
            <w:tcW w:w="2051" w:type="dxa"/>
            <w:tcBorders>
              <w:top w:val="nil"/>
              <w:left w:val="nil"/>
              <w:bottom w:val="nil"/>
              <w:right w:val="nil"/>
            </w:tcBorders>
            <w:shd w:val="clear" w:color="auto" w:fill="auto"/>
          </w:tcPr>
          <w:p w:rsidRPr="003010DF" w:rsidR="00F30863" w:rsidP="000D3A07" w:rsidRDefault="00DB7EAA" w14:paraId="22095625" w14:textId="09D64971">
            <w:pPr>
              <w:spacing w:after="120"/>
              <w:rPr>
                <w:b/>
              </w:rPr>
            </w:pPr>
            <w:r w:rsidRPr="003010DF">
              <w:rPr>
                <w:b/>
              </w:rPr>
              <w:t>Search terms</w:t>
            </w:r>
          </w:p>
        </w:tc>
        <w:tc>
          <w:tcPr>
            <w:tcW w:w="6969" w:type="dxa"/>
            <w:gridSpan w:val="3"/>
            <w:tcBorders>
              <w:top w:val="nil"/>
              <w:left w:val="nil"/>
              <w:bottom w:val="single" w:color="auto" w:sz="18" w:space="0"/>
              <w:right w:val="nil"/>
            </w:tcBorders>
          </w:tcPr>
          <w:p w:rsidRPr="003010DF" w:rsidR="00F30863" w:rsidP="000D3A07" w:rsidRDefault="002464F5" w14:paraId="5B3A7E6A" w14:textId="70C362B0">
            <w:pPr>
              <w:spacing w:after="120"/>
              <w:rPr>
                <w:b/>
              </w:rPr>
            </w:pPr>
            <w:proofErr w:type="spellStart"/>
            <w:r w:rsidRPr="003010DF">
              <w:t>Orthopedic</w:t>
            </w:r>
            <w:proofErr w:type="spellEnd"/>
            <w:r w:rsidRPr="003010DF">
              <w:t xml:space="preserve">, screw, </w:t>
            </w:r>
            <w:r w:rsidRPr="003010DF" w:rsidR="00494B43">
              <w:t xml:space="preserve">plate, hip, knee, </w:t>
            </w:r>
          </w:p>
        </w:tc>
      </w:tr>
      <w:tr w:rsidRPr="003010DF" w:rsidR="00F30863" w:rsidTr="000D3A07" w14:paraId="42CA8ACE" w14:textId="77777777">
        <w:tc>
          <w:tcPr>
            <w:tcW w:w="2051" w:type="dxa"/>
            <w:tcBorders>
              <w:top w:val="single" w:color="auto" w:sz="18" w:space="0"/>
              <w:left w:val="nil"/>
              <w:bottom w:val="single" w:color="auto" w:sz="4" w:space="0"/>
              <w:right w:val="nil"/>
            </w:tcBorders>
          </w:tcPr>
          <w:p w:rsidRPr="003010DF" w:rsidR="00F30863" w:rsidP="000D3A07" w:rsidRDefault="00F30863" w14:paraId="0CCF6634" w14:textId="77777777">
            <w:pPr>
              <w:spacing w:after="120"/>
              <w:rPr>
                <w:b/>
              </w:rPr>
            </w:pPr>
            <w:r w:rsidRPr="003010DF">
              <w:rPr>
                <w:b/>
              </w:rPr>
              <w:t>Status</w:t>
            </w:r>
          </w:p>
        </w:tc>
        <w:tc>
          <w:tcPr>
            <w:tcW w:w="6969" w:type="dxa"/>
            <w:gridSpan w:val="3"/>
            <w:tcBorders>
              <w:top w:val="single" w:color="auto" w:sz="18" w:space="0"/>
              <w:left w:val="nil"/>
              <w:bottom w:val="single" w:color="auto" w:sz="4" w:space="0"/>
              <w:right w:val="nil"/>
            </w:tcBorders>
          </w:tcPr>
          <w:p w:rsidRPr="003010DF" w:rsidR="00F30863" w:rsidP="000D3A07" w:rsidRDefault="00F30863" w14:paraId="0B908853" w14:textId="77777777">
            <w:pPr>
              <w:spacing w:after="120"/>
              <w:rPr>
                <w:b/>
              </w:rPr>
            </w:pPr>
            <w:r w:rsidRPr="003010DF">
              <w:rPr>
                <w:b/>
              </w:rPr>
              <w:t>Number</w:t>
            </w:r>
          </w:p>
        </w:tc>
      </w:tr>
      <w:tr w:rsidRPr="003010DF" w:rsidR="00F30863" w:rsidTr="000D3A07" w14:paraId="5EA34BAA" w14:textId="77777777">
        <w:trPr>
          <w:trHeight w:val="440"/>
        </w:trPr>
        <w:tc>
          <w:tcPr>
            <w:tcW w:w="2051" w:type="dxa"/>
            <w:tcBorders>
              <w:top w:val="single" w:color="auto" w:sz="4" w:space="0"/>
              <w:left w:val="nil"/>
              <w:bottom w:val="nil"/>
              <w:right w:val="nil"/>
            </w:tcBorders>
          </w:tcPr>
          <w:p w:rsidRPr="003010DF" w:rsidR="00F30863" w:rsidP="000D3A07" w:rsidRDefault="00F30863" w14:paraId="6F3BD295" w14:textId="77777777">
            <w:pPr>
              <w:spacing w:after="120"/>
            </w:pPr>
            <w:r w:rsidRPr="003010DF">
              <w:t xml:space="preserve">MR safe </w:t>
            </w:r>
          </w:p>
        </w:tc>
        <w:tc>
          <w:tcPr>
            <w:tcW w:w="6969" w:type="dxa"/>
            <w:gridSpan w:val="3"/>
            <w:tcBorders>
              <w:top w:val="single" w:color="auto" w:sz="4" w:space="0"/>
              <w:left w:val="nil"/>
              <w:bottom w:val="nil"/>
              <w:right w:val="nil"/>
            </w:tcBorders>
          </w:tcPr>
          <w:p w:rsidRPr="003010DF" w:rsidR="00F30863" w:rsidP="000D3A07" w:rsidRDefault="00031AAA" w14:paraId="650A7E7C" w14:textId="26ED5AD3">
            <w:pPr>
              <w:spacing w:after="120"/>
            </w:pPr>
            <w:r w:rsidRPr="003010DF">
              <w:t>72</w:t>
            </w:r>
          </w:p>
        </w:tc>
      </w:tr>
      <w:tr w:rsidRPr="003010DF" w:rsidR="00F30863" w:rsidTr="000D3A07" w14:paraId="5666D9AC" w14:textId="77777777">
        <w:trPr>
          <w:trHeight w:val="432"/>
        </w:trPr>
        <w:tc>
          <w:tcPr>
            <w:tcW w:w="2051" w:type="dxa"/>
            <w:tcBorders>
              <w:top w:val="nil"/>
              <w:left w:val="nil"/>
              <w:bottom w:val="nil"/>
              <w:right w:val="nil"/>
            </w:tcBorders>
          </w:tcPr>
          <w:p w:rsidRPr="003010DF" w:rsidR="00F30863" w:rsidP="000D3A07" w:rsidRDefault="00F30863" w14:paraId="399A92D3" w14:textId="77777777">
            <w:pPr>
              <w:spacing w:after="120"/>
            </w:pPr>
            <w:r w:rsidRPr="003010DF">
              <w:t>MR Conditional</w:t>
            </w:r>
          </w:p>
        </w:tc>
        <w:tc>
          <w:tcPr>
            <w:tcW w:w="6969" w:type="dxa"/>
            <w:gridSpan w:val="3"/>
            <w:tcBorders>
              <w:top w:val="nil"/>
              <w:left w:val="nil"/>
              <w:bottom w:val="nil"/>
              <w:right w:val="nil"/>
            </w:tcBorders>
          </w:tcPr>
          <w:p w:rsidRPr="003010DF" w:rsidR="00F30863" w:rsidP="000D3A07" w:rsidRDefault="00907247" w14:paraId="79FF68DD" w14:textId="7363DC59">
            <w:pPr>
              <w:spacing w:after="120"/>
            </w:pPr>
            <w:r w:rsidRPr="003010DF">
              <w:t>78</w:t>
            </w:r>
          </w:p>
        </w:tc>
      </w:tr>
      <w:tr w:rsidRPr="003010DF" w:rsidR="00F30863" w:rsidTr="000D3A07" w14:paraId="0B4ED15F" w14:textId="77777777">
        <w:tc>
          <w:tcPr>
            <w:tcW w:w="2051" w:type="dxa"/>
            <w:tcBorders>
              <w:top w:val="nil"/>
              <w:left w:val="nil"/>
              <w:bottom w:val="nil"/>
              <w:right w:val="nil"/>
            </w:tcBorders>
          </w:tcPr>
          <w:p w:rsidRPr="003010DF" w:rsidR="00F30863" w:rsidP="000D3A07" w:rsidRDefault="00F30863" w14:paraId="42B99132" w14:textId="77777777">
            <w:pPr>
              <w:spacing w:after="120"/>
            </w:pPr>
            <w:r w:rsidRPr="003010DF">
              <w:t>MR Unsafe</w:t>
            </w:r>
          </w:p>
        </w:tc>
        <w:tc>
          <w:tcPr>
            <w:tcW w:w="6969" w:type="dxa"/>
            <w:gridSpan w:val="3"/>
            <w:tcBorders>
              <w:top w:val="nil"/>
              <w:left w:val="nil"/>
              <w:bottom w:val="nil"/>
              <w:right w:val="nil"/>
            </w:tcBorders>
          </w:tcPr>
          <w:p w:rsidRPr="003010DF" w:rsidR="00F30863" w:rsidP="000D3A07" w:rsidRDefault="00F30863" w14:paraId="640412B7" w14:textId="6F93B508">
            <w:pPr>
              <w:spacing w:after="120"/>
            </w:pPr>
            <w:r w:rsidRPr="003010DF">
              <w:t>1</w:t>
            </w:r>
          </w:p>
        </w:tc>
      </w:tr>
      <w:tr w:rsidRPr="003010DF" w:rsidR="00F30863" w:rsidTr="000D3A07" w14:paraId="5B39C00A" w14:textId="77777777">
        <w:tc>
          <w:tcPr>
            <w:tcW w:w="2051" w:type="dxa"/>
            <w:tcBorders>
              <w:top w:val="nil"/>
              <w:left w:val="nil"/>
              <w:bottom w:val="single" w:color="auto" w:sz="4" w:space="0"/>
              <w:right w:val="nil"/>
            </w:tcBorders>
          </w:tcPr>
          <w:p w:rsidRPr="003010DF" w:rsidR="00F30863" w:rsidP="000D3A07" w:rsidRDefault="00F30863" w14:paraId="69C2E9A6" w14:textId="77777777">
            <w:pPr>
              <w:spacing w:after="120"/>
            </w:pPr>
            <w:r w:rsidRPr="003010DF">
              <w:rPr>
                <w:b/>
              </w:rPr>
              <w:t>TOTAL</w:t>
            </w:r>
          </w:p>
        </w:tc>
        <w:tc>
          <w:tcPr>
            <w:tcW w:w="6969" w:type="dxa"/>
            <w:gridSpan w:val="3"/>
            <w:tcBorders>
              <w:top w:val="nil"/>
              <w:left w:val="nil"/>
              <w:bottom w:val="single" w:color="auto" w:sz="4" w:space="0"/>
              <w:right w:val="nil"/>
            </w:tcBorders>
          </w:tcPr>
          <w:p w:rsidRPr="003010DF" w:rsidR="00F30863" w:rsidP="000D3A07" w:rsidRDefault="00204F40" w14:paraId="758A71B9" w14:textId="4E584137">
            <w:pPr>
              <w:spacing w:after="120"/>
            </w:pPr>
            <w:r w:rsidRPr="003010DF">
              <w:t>151</w:t>
            </w:r>
          </w:p>
        </w:tc>
      </w:tr>
    </w:tbl>
    <w:p w:rsidRPr="003010DF" w:rsidR="00C62995" w:rsidP="00C62995" w:rsidRDefault="00C62995" w14:paraId="4D82C8D0" w14:textId="77777777">
      <w:pPr>
        <w:pStyle w:val="BodyText"/>
      </w:pPr>
    </w:p>
    <w:p w:rsidRPr="003010DF" w:rsidR="00CF3412" w:rsidP="00C62995" w:rsidRDefault="009E4B6A" w14:paraId="1F09021D" w14:textId="54442CFA">
      <w:pPr>
        <w:pStyle w:val="BodyText"/>
      </w:pPr>
      <w:r w:rsidRPr="003010DF">
        <w:t xml:space="preserve">The 1 </w:t>
      </w:r>
      <w:r w:rsidRPr="003010DF" w:rsidR="00B52AEE">
        <w:t xml:space="preserve">MR Unsafe device which was identified was the Helix3D device which </w:t>
      </w:r>
      <w:r w:rsidRPr="003010DF" w:rsidR="00197B60">
        <w:t xml:space="preserve">is a prosthetic joint used in amputees. Hence is not an internal orthopaedic implant. Of the MR Conditional </w:t>
      </w:r>
      <w:r w:rsidRPr="003010DF" w:rsidR="007D7502">
        <w:t xml:space="preserve">items the most restrictive conditions provide on </w:t>
      </w:r>
      <w:r w:rsidR="7F48EF8F">
        <w:t>mrisafet</w:t>
      </w:r>
      <w:r w:rsidR="50A55407">
        <w:t>y</w:t>
      </w:r>
      <w:r w:rsidRPr="003010DF" w:rsidR="007D7502">
        <w:t xml:space="preserve">.com were </w:t>
      </w:r>
      <w:r w:rsidRPr="003010DF" w:rsidR="00A539CD">
        <w:t xml:space="preserve">field strength: 1.5T and 3T only, spatial gradient: 720G/cm, SAR: 2W/kg. </w:t>
      </w:r>
      <w:r w:rsidRPr="003010DF" w:rsidR="00BC4C6B">
        <w:t xml:space="preserve">However, </w:t>
      </w:r>
      <w:r w:rsidRPr="003010DF" w:rsidR="00A20264">
        <w:t xml:space="preserve">23 of the implants were labelled as Conditional 5 indicating that the full MR safety conditions should be identified from the </w:t>
      </w:r>
      <w:r w:rsidR="64F34A40">
        <w:t>manufacturer's</w:t>
      </w:r>
      <w:r w:rsidRPr="003010DF" w:rsidR="00A20264">
        <w:t xml:space="preserve"> website. </w:t>
      </w:r>
    </w:p>
    <w:p w:rsidRPr="003010DF" w:rsidR="00297649" w:rsidP="00C62995" w:rsidRDefault="00297649" w14:paraId="5222CBAB" w14:textId="77777777">
      <w:pPr>
        <w:pStyle w:val="BodyText"/>
      </w:pPr>
    </w:p>
    <w:bookmarkStart w:name="_Toc122706864" w:id="31"/>
    <w:bookmarkStart w:name="_Toc122706915" w:id="32"/>
    <w:p w:rsidRPr="003010DF" w:rsidR="009A000F" w:rsidP="009A000F" w:rsidRDefault="00D27E70" w14:paraId="2E573CFC" w14:textId="4EACC19A">
      <w:pPr>
        <w:pStyle w:val="Heading3"/>
      </w:pPr>
      <w:r w:rsidRPr="52FDA0E0">
        <w:fldChar w:fldCharType="begin"/>
      </w:r>
      <w:r>
        <w:instrText xml:space="preserve">HYPERLINK "http://www.gisp.com/" \o "Obtain locally implanted devices and potentially the MR safety status. Particularly relevant when known MR Unsafe devices exist and you wish to exclude these being implanted locally. Can also help understand implanting techniques." \h </w:instrText>
      </w:r>
      <w:r w:rsidRPr="52FDA0E0">
        <w:fldChar w:fldCharType="separate"/>
      </w:r>
      <w:bookmarkStart w:name="_Toc194492691" w:id="33"/>
      <w:r w:rsidRPr="52FDA0E0" w:rsidR="00CB7893">
        <w:rPr>
          <w:rStyle w:val="Hyperlink"/>
        </w:rPr>
        <w:t>Locally implanting Teams</w:t>
      </w:r>
      <w:r w:rsidRPr="52FDA0E0">
        <w:rPr>
          <w:rStyle w:val="Hyperlink"/>
        </w:rPr>
        <w:fldChar w:fldCharType="end"/>
      </w:r>
      <w:bookmarkEnd w:id="31"/>
      <w:bookmarkEnd w:id="32"/>
      <w:r w:rsidRPr="52FDA0E0" w:rsidR="00B031F5">
        <w:rPr>
          <w:rStyle w:val="Hyperlink"/>
        </w:rPr>
        <w:t xml:space="preserve"> </w:t>
      </w:r>
      <w:r w:rsidR="00B031F5">
        <w:t xml:space="preserve">(Date queried: </w:t>
      </w:r>
      <w:r w:rsidR="007C04B0">
        <w:t>07</w:t>
      </w:r>
      <w:r w:rsidR="00B031F5">
        <w:t>/</w:t>
      </w:r>
      <w:r w:rsidR="007C04B0">
        <w:t>07</w:t>
      </w:r>
      <w:r w:rsidR="00B031F5">
        <w:t>/</w:t>
      </w:r>
      <w:r w:rsidR="007C04B0">
        <w:t>23</w:t>
      </w:r>
      <w:r w:rsidR="00B031F5">
        <w:t>)</w:t>
      </w:r>
      <w:bookmarkEnd w:id="33"/>
      <w:r w:rsidR="00CB7893">
        <w:t xml:space="preserve"> </w:t>
      </w:r>
    </w:p>
    <w:p w:rsidRPr="003010DF" w:rsidR="0086479B" w:rsidP="001526C9" w:rsidRDefault="004A28D6" w14:paraId="253C3068" w14:textId="553CFC31">
      <w:pPr>
        <w:pStyle w:val="BodyText"/>
      </w:pPr>
      <w:r w:rsidRPr="003010DF">
        <w:t>The NHS</w:t>
      </w:r>
      <w:r w:rsidRPr="003010DF" w:rsidR="006E76F6">
        <w:t xml:space="preserve"> Highland nurse in charge of stores </w:t>
      </w:r>
      <w:proofErr w:type="gramStart"/>
      <w:r w:rsidRPr="003010DF" w:rsidR="00F47899">
        <w:t xml:space="preserve">and </w:t>
      </w:r>
      <w:r w:rsidRPr="003010DF" w:rsidR="00F80B07">
        <w:t>also</w:t>
      </w:r>
      <w:proofErr w:type="gramEnd"/>
      <w:r w:rsidRPr="003010DF" w:rsidR="00F80B07">
        <w:t xml:space="preserve"> the </w:t>
      </w:r>
      <w:r w:rsidRPr="003010DF">
        <w:t xml:space="preserve">Procurement team were contacted </w:t>
      </w:r>
      <w:r w:rsidRPr="003010DF" w:rsidR="00F80B07">
        <w:t>to identify a list of orthopaedic implants and devices implanted locally</w:t>
      </w:r>
      <w:r w:rsidRPr="003010DF">
        <w:t xml:space="preserve">. </w:t>
      </w:r>
    </w:p>
    <w:p w:rsidRPr="003010DF" w:rsidR="004A31ED" w:rsidP="001526C9" w:rsidRDefault="004A31ED" w14:paraId="7C9A46D6" w14:textId="77777777">
      <w:pPr>
        <w:pStyle w:val="BodyText"/>
      </w:pPr>
    </w:p>
    <w:tbl>
      <w:tblPr>
        <w:tblStyle w:val="TableGrid"/>
        <w:tblW w:w="10774" w:type="dxa"/>
        <w:tblInd w:w="-856" w:type="dxa"/>
        <w:tblLook w:val="04A0" w:firstRow="1" w:lastRow="0" w:firstColumn="1" w:lastColumn="0" w:noHBand="0" w:noVBand="1"/>
      </w:tblPr>
      <w:tblGrid>
        <w:gridCol w:w="1459"/>
        <w:gridCol w:w="1944"/>
        <w:gridCol w:w="3544"/>
        <w:gridCol w:w="3827"/>
      </w:tblGrid>
      <w:tr w:rsidRPr="003010DF" w:rsidR="00785059" w:rsidTr="00EB2092" w14:paraId="4E4720F0" w14:textId="77777777">
        <w:tc>
          <w:tcPr>
            <w:tcW w:w="1459" w:type="dxa"/>
          </w:tcPr>
          <w:p w:rsidRPr="003010DF" w:rsidR="00785059" w:rsidP="001526C9" w:rsidRDefault="00785059" w14:paraId="12A7A029" w14:textId="109DD051">
            <w:pPr>
              <w:pStyle w:val="BodyText"/>
            </w:pPr>
            <w:r w:rsidRPr="003010DF">
              <w:t>Manufacturer</w:t>
            </w:r>
          </w:p>
        </w:tc>
        <w:tc>
          <w:tcPr>
            <w:tcW w:w="1944" w:type="dxa"/>
          </w:tcPr>
          <w:p w:rsidRPr="003010DF" w:rsidR="00785059" w:rsidP="001526C9" w:rsidRDefault="00546FD8" w14:paraId="43B8057C" w14:textId="25051558">
            <w:pPr>
              <w:pStyle w:val="BodyText"/>
            </w:pPr>
            <w:r w:rsidRPr="003010DF">
              <w:t>Models/Type</w:t>
            </w:r>
          </w:p>
        </w:tc>
        <w:tc>
          <w:tcPr>
            <w:tcW w:w="3544" w:type="dxa"/>
          </w:tcPr>
          <w:p w:rsidRPr="003010DF" w:rsidR="00714ED6" w:rsidP="001526C9" w:rsidRDefault="00714ED6" w14:paraId="05B72F8E" w14:textId="0C73EA7B">
            <w:pPr>
              <w:pStyle w:val="BodyText"/>
            </w:pPr>
            <w:r w:rsidRPr="003010DF">
              <w:t>Response</w:t>
            </w:r>
          </w:p>
        </w:tc>
        <w:tc>
          <w:tcPr>
            <w:tcW w:w="3827" w:type="dxa"/>
          </w:tcPr>
          <w:p w:rsidRPr="003010DF" w:rsidR="00785059" w:rsidP="001526C9" w:rsidRDefault="005F3C18" w14:paraId="5FA81554" w14:textId="486401D4">
            <w:pPr>
              <w:pStyle w:val="BodyText"/>
            </w:pPr>
            <w:r w:rsidRPr="003010DF">
              <w:t>Conditions</w:t>
            </w:r>
          </w:p>
        </w:tc>
      </w:tr>
      <w:tr w:rsidRPr="003010DF" w:rsidR="00785059" w:rsidTr="00EB2092" w14:paraId="3FD636CA" w14:textId="77777777">
        <w:tc>
          <w:tcPr>
            <w:tcW w:w="1459" w:type="dxa"/>
          </w:tcPr>
          <w:p w:rsidRPr="003010DF" w:rsidR="00785059" w:rsidP="001526C9" w:rsidRDefault="00785059" w14:paraId="19C786D5" w14:textId="5EE368A0">
            <w:pPr>
              <w:pStyle w:val="BodyText"/>
            </w:pPr>
            <w:r w:rsidRPr="003010DF">
              <w:t>Smith and Nephe</w:t>
            </w:r>
            <w:r w:rsidRPr="003010DF" w:rsidR="00714ED6">
              <w:t>w</w:t>
            </w:r>
          </w:p>
        </w:tc>
        <w:tc>
          <w:tcPr>
            <w:tcW w:w="1944" w:type="dxa"/>
          </w:tcPr>
          <w:p w:rsidRPr="003010DF" w:rsidR="00785059" w:rsidP="001526C9" w:rsidRDefault="00785059" w14:paraId="168C6595" w14:textId="77777777">
            <w:pPr>
              <w:pStyle w:val="BodyText"/>
            </w:pPr>
          </w:p>
        </w:tc>
        <w:tc>
          <w:tcPr>
            <w:tcW w:w="3544" w:type="dxa"/>
          </w:tcPr>
          <w:p w:rsidRPr="003010DF" w:rsidR="00714ED6" w:rsidP="00714ED6" w:rsidRDefault="00714ED6" w14:paraId="7AF4E587" w14:textId="5364AF65">
            <w:pPr>
              <w:pStyle w:val="NormalWeb"/>
              <w:shd w:val="clear" w:color="auto" w:fill="FFFFFF"/>
              <w:spacing w:before="0" w:beforeAutospacing="0" w:after="0" w:afterAutospacing="0"/>
              <w:rPr>
                <w:rFonts w:ascii="Calibri" w:hAnsi="Calibri" w:cs="Calibri"/>
                <w:color w:val="242424"/>
                <w:sz w:val="22"/>
                <w:szCs w:val="22"/>
              </w:rPr>
            </w:pPr>
            <w:r w:rsidRPr="003010DF">
              <w:rPr>
                <w:rFonts w:ascii="Calibri" w:hAnsi="Calibri" w:cs="Calibri"/>
                <w:color w:val="242424"/>
                <w:sz w:val="22"/>
                <w:szCs w:val="22"/>
              </w:rPr>
              <w:t>“Endo’s metal implants are Titanium and MRI compatible</w:t>
            </w:r>
            <w:r w:rsidRPr="003010DF" w:rsidR="001A1EAA">
              <w:rPr>
                <w:rFonts w:ascii="Calibri" w:hAnsi="Calibri" w:cs="Calibri"/>
                <w:color w:val="242424"/>
                <w:sz w:val="22"/>
                <w:szCs w:val="22"/>
              </w:rPr>
              <w:t xml:space="preserve">. </w:t>
            </w:r>
            <w:r w:rsidRPr="003010DF">
              <w:rPr>
                <w:rFonts w:ascii="Calibri" w:hAnsi="Calibri" w:cs="Calibri"/>
                <w:color w:val="242424"/>
                <w:sz w:val="22"/>
                <w:szCs w:val="22"/>
              </w:rPr>
              <w:t>We do not have Ortho’s info in terms of implants which are both Titanium and Stainless Steel”</w:t>
            </w:r>
          </w:p>
          <w:p w:rsidRPr="003010DF" w:rsidR="00785059" w:rsidP="001526C9" w:rsidRDefault="00785059" w14:paraId="2321D48E" w14:textId="77777777">
            <w:pPr>
              <w:pStyle w:val="BodyText"/>
            </w:pPr>
          </w:p>
        </w:tc>
        <w:tc>
          <w:tcPr>
            <w:tcW w:w="3827" w:type="dxa"/>
          </w:tcPr>
          <w:p w:rsidRPr="003010DF" w:rsidR="00785059" w:rsidP="001526C9" w:rsidRDefault="1B78F6ED" w14:paraId="63E413BD" w14:textId="10F4A522">
            <w:pPr>
              <w:pStyle w:val="BodyText"/>
            </w:pPr>
            <w:r>
              <w:t>Non</w:t>
            </w:r>
            <w:r w:rsidR="1544F0F0">
              <w:t>e</w:t>
            </w:r>
            <w:r w:rsidRPr="003010DF" w:rsidR="007628D7">
              <w:t xml:space="preserve"> provided</w:t>
            </w:r>
          </w:p>
        </w:tc>
      </w:tr>
      <w:tr w:rsidRPr="003010DF" w:rsidR="00785059" w:rsidTr="00EB2092" w14:paraId="2205FB63" w14:textId="77777777">
        <w:tc>
          <w:tcPr>
            <w:tcW w:w="1459" w:type="dxa"/>
          </w:tcPr>
          <w:p w:rsidRPr="003010DF" w:rsidR="00785059" w:rsidP="001526C9" w:rsidRDefault="005F3C18" w14:paraId="1800CA43" w14:textId="1853A373">
            <w:pPr>
              <w:pStyle w:val="BodyText"/>
            </w:pPr>
            <w:proofErr w:type="spellStart"/>
            <w:r w:rsidRPr="003010DF">
              <w:t>Medartis</w:t>
            </w:r>
            <w:proofErr w:type="spellEnd"/>
          </w:p>
        </w:tc>
        <w:tc>
          <w:tcPr>
            <w:tcW w:w="1944" w:type="dxa"/>
          </w:tcPr>
          <w:p w:rsidRPr="003010DF" w:rsidR="002358C9" w:rsidP="001526C9" w:rsidRDefault="002358C9" w14:paraId="0CB7E43A" w14:textId="77777777">
            <w:pPr>
              <w:pStyle w:val="BodyText"/>
            </w:pPr>
            <w:r w:rsidRPr="003010DF">
              <w:t xml:space="preserve">Implants and instruments for the following APTUS systems are covered by these instructions for use: </w:t>
            </w:r>
          </w:p>
          <w:p w:rsidRPr="003010DF" w:rsidR="002358C9" w:rsidP="002358C9" w:rsidRDefault="002358C9" w14:paraId="53C389A3" w14:textId="77777777">
            <w:pPr>
              <w:pStyle w:val="BodyText"/>
              <w:numPr>
                <w:ilvl w:val="0"/>
                <w:numId w:val="43"/>
              </w:numPr>
              <w:spacing w:after="0"/>
              <w:ind w:left="357" w:hanging="357"/>
            </w:pPr>
            <w:r w:rsidRPr="003010DF">
              <w:t xml:space="preserve">APTUS Hand </w:t>
            </w:r>
          </w:p>
          <w:p w:rsidRPr="003010DF" w:rsidR="002358C9" w:rsidP="002358C9" w:rsidRDefault="002358C9" w14:paraId="56F4D096" w14:textId="77777777">
            <w:pPr>
              <w:pStyle w:val="BodyText"/>
              <w:numPr>
                <w:ilvl w:val="0"/>
                <w:numId w:val="43"/>
              </w:numPr>
              <w:spacing w:after="0"/>
              <w:ind w:left="357" w:hanging="357"/>
            </w:pPr>
            <w:r w:rsidRPr="003010DF">
              <w:t xml:space="preserve">APTUS Wrist </w:t>
            </w:r>
          </w:p>
          <w:p w:rsidRPr="003010DF" w:rsidR="002358C9" w:rsidP="002358C9" w:rsidRDefault="002358C9" w14:paraId="5AA089DF" w14:textId="77777777">
            <w:pPr>
              <w:pStyle w:val="BodyText"/>
              <w:numPr>
                <w:ilvl w:val="0"/>
                <w:numId w:val="43"/>
              </w:numPr>
              <w:spacing w:after="0"/>
              <w:ind w:left="357" w:hanging="357"/>
            </w:pPr>
            <w:r w:rsidRPr="003010DF">
              <w:t>APTUS Forearm</w:t>
            </w:r>
          </w:p>
          <w:p w:rsidRPr="003010DF" w:rsidR="002358C9" w:rsidP="002358C9" w:rsidRDefault="002358C9" w14:paraId="344A6EA2" w14:textId="77777777">
            <w:pPr>
              <w:pStyle w:val="BodyText"/>
              <w:numPr>
                <w:ilvl w:val="0"/>
                <w:numId w:val="43"/>
              </w:numPr>
              <w:spacing w:after="0"/>
              <w:ind w:left="357" w:hanging="357"/>
            </w:pPr>
            <w:r w:rsidRPr="003010DF">
              <w:t>APTUS Elbow</w:t>
            </w:r>
          </w:p>
          <w:p w:rsidRPr="003010DF" w:rsidR="002358C9" w:rsidP="002358C9" w:rsidRDefault="002358C9" w14:paraId="7753B1BA" w14:textId="77777777">
            <w:pPr>
              <w:pStyle w:val="BodyText"/>
              <w:numPr>
                <w:ilvl w:val="0"/>
                <w:numId w:val="43"/>
              </w:numPr>
              <w:spacing w:after="0"/>
              <w:ind w:left="357" w:hanging="357"/>
            </w:pPr>
            <w:r w:rsidRPr="003010DF">
              <w:t>APTUS Shoulder</w:t>
            </w:r>
          </w:p>
          <w:p w:rsidRPr="003010DF" w:rsidR="002358C9" w:rsidP="002358C9" w:rsidRDefault="002358C9" w14:paraId="37242A91" w14:textId="77777777">
            <w:pPr>
              <w:pStyle w:val="BodyText"/>
              <w:numPr>
                <w:ilvl w:val="0"/>
                <w:numId w:val="43"/>
              </w:numPr>
              <w:spacing w:after="0"/>
              <w:ind w:left="357" w:hanging="357"/>
            </w:pPr>
            <w:r w:rsidRPr="003010DF">
              <w:t>APTUS Foot</w:t>
            </w:r>
          </w:p>
          <w:p w:rsidRPr="003010DF" w:rsidR="002358C9" w:rsidP="002358C9" w:rsidRDefault="002358C9" w14:paraId="41E7D372" w14:textId="77777777">
            <w:pPr>
              <w:pStyle w:val="BodyText"/>
              <w:numPr>
                <w:ilvl w:val="0"/>
                <w:numId w:val="43"/>
              </w:numPr>
              <w:spacing w:after="0"/>
              <w:ind w:left="357" w:hanging="357"/>
            </w:pPr>
            <w:r w:rsidRPr="003010DF">
              <w:t>APTUS Ankle</w:t>
            </w:r>
          </w:p>
          <w:p w:rsidRPr="003010DF" w:rsidR="00785059" w:rsidP="002358C9" w:rsidRDefault="002358C9" w14:paraId="715C2EE0" w14:textId="667C196A">
            <w:pPr>
              <w:pStyle w:val="BodyText"/>
              <w:numPr>
                <w:ilvl w:val="0"/>
                <w:numId w:val="43"/>
              </w:numPr>
              <w:spacing w:after="0"/>
              <w:ind w:left="357" w:hanging="357"/>
            </w:pPr>
            <w:r w:rsidRPr="003010DF">
              <w:t>APTUS CCS</w:t>
            </w:r>
          </w:p>
        </w:tc>
        <w:tc>
          <w:tcPr>
            <w:tcW w:w="3544" w:type="dxa"/>
          </w:tcPr>
          <w:p w:rsidRPr="003010DF" w:rsidR="00785059" w:rsidP="001526C9" w:rsidRDefault="000D14F9" w14:paraId="787F2C9A" w14:textId="5FD57295">
            <w:pPr>
              <w:pStyle w:val="BodyText"/>
            </w:pPr>
            <w:r w:rsidRPr="003010DF">
              <w:t>“</w:t>
            </w:r>
            <w:r w:rsidRPr="003010DF">
              <w:rPr>
                <w:rFonts w:cs="Calibri"/>
                <w:color w:val="242424"/>
                <w:shd w:val="clear" w:color="auto" w:fill="FFFFFF"/>
              </w:rPr>
              <w:t>Our implants are made of titanium and therefore safe for use in MRI.”</w:t>
            </w:r>
          </w:p>
        </w:tc>
        <w:tc>
          <w:tcPr>
            <w:tcW w:w="3827" w:type="dxa"/>
          </w:tcPr>
          <w:p w:rsidRPr="003010DF" w:rsidR="000D14F9" w:rsidP="000D14F9" w:rsidRDefault="000D14F9" w14:paraId="16056502" w14:textId="77777777">
            <w:pPr>
              <w:pStyle w:val="BodyText"/>
            </w:pPr>
            <w:r w:rsidRPr="003010DF">
              <w:t xml:space="preserve">See </w:t>
            </w:r>
            <w:hyperlink w:history="1" r:id="rId22">
              <w:r w:rsidRPr="003010DF">
                <w:rPr>
                  <w:rStyle w:val="Hyperlink"/>
                </w:rPr>
                <w:t>here</w:t>
              </w:r>
            </w:hyperlink>
            <w:r w:rsidRPr="003010DF">
              <w:t xml:space="preserve">: </w:t>
            </w:r>
          </w:p>
          <w:p w:rsidRPr="003010DF" w:rsidR="000D14F9" w:rsidP="000D14F9" w:rsidRDefault="000D14F9" w14:paraId="6800C907" w14:textId="77777777">
            <w:pPr>
              <w:pStyle w:val="BodyText"/>
            </w:pPr>
            <w:r w:rsidRPr="003010DF">
              <w:t>Field strength: 3T</w:t>
            </w:r>
          </w:p>
          <w:p w:rsidRPr="003010DF" w:rsidR="000D14F9" w:rsidP="000D14F9" w:rsidRDefault="000D14F9" w14:paraId="012D0071" w14:textId="77777777">
            <w:pPr>
              <w:pStyle w:val="BodyText"/>
            </w:pPr>
            <w:r w:rsidRPr="003010DF">
              <w:t xml:space="preserve">Spatial gradient: 19.5T/m. </w:t>
            </w:r>
          </w:p>
          <w:p w:rsidRPr="003010DF" w:rsidR="000D14F9" w:rsidP="000D14F9" w:rsidRDefault="000D14F9" w14:paraId="36769BEF" w14:textId="77777777">
            <w:pPr>
              <w:pStyle w:val="BodyText"/>
            </w:pPr>
            <w:r w:rsidRPr="003010DF">
              <w:t>WB SAR: 2.0W/kg</w:t>
            </w:r>
          </w:p>
          <w:p w:rsidRPr="003010DF" w:rsidR="00785059" w:rsidP="000D14F9" w:rsidRDefault="000D14F9" w14:paraId="122AB682" w14:textId="77777777">
            <w:pPr>
              <w:pStyle w:val="BodyText"/>
            </w:pPr>
            <w:r w:rsidRPr="003010DF">
              <w:t>Scan for 30min. Wait for 30mins for next scan session.</w:t>
            </w:r>
          </w:p>
          <w:p w:rsidRPr="003010DF" w:rsidR="006F3E39" w:rsidP="000D14F9" w:rsidRDefault="006F3E39" w14:paraId="41DEF912" w14:textId="179497E6">
            <w:pPr>
              <w:pStyle w:val="BodyText"/>
            </w:pPr>
            <w:r w:rsidRPr="003010DF">
              <w:t xml:space="preserve">During non-clinical testing, the </w:t>
            </w:r>
            <w:proofErr w:type="spellStart"/>
            <w:r w:rsidRPr="003010DF">
              <w:t>Medartis</w:t>
            </w:r>
            <w:proofErr w:type="spellEnd"/>
            <w:r w:rsidRPr="003010DF">
              <w:t xml:space="preserve"> implants produced a maximal temperature rise of 26.5 ± 1.8°F (14.7 ± 1.0°C) at 1.5T for a measured </w:t>
            </w:r>
            <w:proofErr w:type="spellStart"/>
            <w:r w:rsidRPr="003010DF">
              <w:t>wbSAR</w:t>
            </w:r>
            <w:proofErr w:type="spellEnd"/>
            <w:r w:rsidRPr="003010DF">
              <w:t xml:space="preserve"> of 2.12 ± 0.81 W/kg and a maximal temperature rise of 9.9 ± 1.8°F (5.5 ± 1.0°C) at 3T for a measured </w:t>
            </w:r>
            <w:proofErr w:type="spellStart"/>
            <w:r w:rsidRPr="003010DF">
              <w:t>wbSAR</w:t>
            </w:r>
            <w:proofErr w:type="spellEnd"/>
            <w:r w:rsidRPr="003010DF">
              <w:t xml:space="preserve"> of 2.05 ± 0.88 W/kg both after 15 minutes of continuous scanning.</w:t>
            </w:r>
          </w:p>
        </w:tc>
      </w:tr>
      <w:tr w:rsidRPr="003010DF" w:rsidR="00785059" w:rsidTr="00EB2092" w14:paraId="36E78F4B" w14:textId="77777777">
        <w:tc>
          <w:tcPr>
            <w:tcW w:w="1459" w:type="dxa"/>
          </w:tcPr>
          <w:p w:rsidRPr="003010DF" w:rsidR="00785059" w:rsidP="001526C9" w:rsidRDefault="001C464F" w14:paraId="5A89C241" w14:textId="578B2B86">
            <w:pPr>
              <w:pStyle w:val="BodyText"/>
            </w:pPr>
            <w:r w:rsidRPr="003010DF">
              <w:t>Arthrex</w:t>
            </w:r>
          </w:p>
        </w:tc>
        <w:tc>
          <w:tcPr>
            <w:tcW w:w="1944" w:type="dxa"/>
          </w:tcPr>
          <w:p w:rsidRPr="003010DF" w:rsidR="00785059" w:rsidP="001526C9" w:rsidRDefault="00A358C4" w14:paraId="71EE27C7" w14:textId="502F0D37">
            <w:pPr>
              <w:pStyle w:val="BodyText"/>
            </w:pPr>
            <w:r w:rsidRPr="003010DF">
              <w:t>Question was posed for all models/Types in the suite</w:t>
            </w:r>
          </w:p>
        </w:tc>
        <w:tc>
          <w:tcPr>
            <w:tcW w:w="3544" w:type="dxa"/>
          </w:tcPr>
          <w:p w:rsidRPr="003010DF" w:rsidR="00EB2092" w:rsidP="00EB2092" w:rsidRDefault="00EB2092" w14:paraId="1CDCC661" w14:textId="77777777">
            <w:pPr>
              <w:pStyle w:val="NormalWeb"/>
              <w:shd w:val="clear" w:color="auto" w:fill="FFFFFF"/>
              <w:spacing w:before="0" w:beforeAutospacing="0" w:after="0" w:afterAutospacing="0"/>
              <w:rPr>
                <w:rFonts w:ascii="Calibri" w:hAnsi="Calibri" w:cs="Calibri"/>
                <w:color w:val="000000" w:themeColor="text1"/>
                <w:sz w:val="22"/>
                <w:szCs w:val="22"/>
              </w:rPr>
            </w:pPr>
            <w:r w:rsidRPr="003010DF">
              <w:rPr>
                <w:rFonts w:ascii="Arial" w:hAnsi="Arial" w:cs="Arial"/>
                <w:color w:val="000000" w:themeColor="text1"/>
                <w:sz w:val="20"/>
                <w:szCs w:val="20"/>
                <w:bdr w:val="none" w:color="auto" w:sz="0" w:space="0" w:frame="1"/>
              </w:rPr>
              <w:t xml:space="preserve">Normally when this question comes </w:t>
            </w:r>
            <w:proofErr w:type="gramStart"/>
            <w:r w:rsidRPr="003010DF">
              <w:rPr>
                <w:rFonts w:ascii="Arial" w:hAnsi="Arial" w:cs="Arial"/>
                <w:color w:val="000000" w:themeColor="text1"/>
                <w:sz w:val="20"/>
                <w:szCs w:val="20"/>
                <w:bdr w:val="none" w:color="auto" w:sz="0" w:space="0" w:frame="1"/>
              </w:rPr>
              <w:t>up</w:t>
            </w:r>
            <w:proofErr w:type="gramEnd"/>
            <w:r w:rsidRPr="003010DF">
              <w:rPr>
                <w:rFonts w:ascii="Arial" w:hAnsi="Arial" w:cs="Arial"/>
                <w:color w:val="000000" w:themeColor="text1"/>
                <w:sz w:val="20"/>
                <w:szCs w:val="20"/>
                <w:bdr w:val="none" w:color="auto" w:sz="0" w:space="0" w:frame="1"/>
              </w:rPr>
              <w:t xml:space="preserve"> we provide the material specification for the product to the clinician or radiologist. Ultimately it is their decision based on their knowledge of that </w:t>
            </w:r>
            <w:proofErr w:type="gramStart"/>
            <w:r w:rsidRPr="003010DF">
              <w:rPr>
                <w:rFonts w:ascii="Arial" w:hAnsi="Arial" w:cs="Arial"/>
                <w:color w:val="000000" w:themeColor="text1"/>
                <w:sz w:val="20"/>
                <w:szCs w:val="20"/>
                <w:bdr w:val="none" w:color="auto" w:sz="0" w:space="0" w:frame="1"/>
              </w:rPr>
              <w:t>patients</w:t>
            </w:r>
            <w:proofErr w:type="gramEnd"/>
            <w:r w:rsidRPr="003010DF">
              <w:rPr>
                <w:rFonts w:ascii="Arial" w:hAnsi="Arial" w:cs="Arial"/>
                <w:color w:val="000000" w:themeColor="text1"/>
                <w:sz w:val="20"/>
                <w:szCs w:val="20"/>
                <w:bdr w:val="none" w:color="auto" w:sz="0" w:space="0" w:frame="1"/>
              </w:rPr>
              <w:t xml:space="preserve"> condition and the scanner to decide whether that material is ok. As Ross states </w:t>
            </w:r>
            <w:proofErr w:type="spellStart"/>
            <w:r w:rsidRPr="003010DF">
              <w:rPr>
                <w:rFonts w:ascii="Arial" w:hAnsi="Arial" w:cs="Arial"/>
                <w:color w:val="000000" w:themeColor="text1"/>
                <w:sz w:val="20"/>
                <w:szCs w:val="20"/>
                <w:bdr w:val="none" w:color="auto" w:sz="0" w:space="0" w:frame="1"/>
              </w:rPr>
              <w:t>its</w:t>
            </w:r>
            <w:proofErr w:type="spellEnd"/>
            <w:r w:rsidRPr="003010DF">
              <w:rPr>
                <w:rFonts w:ascii="Arial" w:hAnsi="Arial" w:cs="Arial"/>
                <w:color w:val="000000" w:themeColor="text1"/>
                <w:sz w:val="20"/>
                <w:szCs w:val="20"/>
                <w:bdr w:val="none" w:color="auto" w:sz="0" w:space="0" w:frame="1"/>
              </w:rPr>
              <w:t xml:space="preserve"> not an issue for the PEEK/Polymer based products and normally we just provide the metal specification for plates and screws to enable an informed decision.</w:t>
            </w:r>
          </w:p>
          <w:p w:rsidRPr="003010DF" w:rsidR="00EB2092" w:rsidP="00EB2092" w:rsidRDefault="00EB2092" w14:paraId="5CB33BF2" w14:textId="77777777">
            <w:pPr>
              <w:pStyle w:val="NormalWeb"/>
              <w:shd w:val="clear" w:color="auto" w:fill="FFFFFF"/>
              <w:spacing w:before="0" w:beforeAutospacing="0" w:after="0" w:afterAutospacing="0"/>
              <w:rPr>
                <w:rFonts w:ascii="Calibri" w:hAnsi="Calibri" w:cs="Calibri"/>
                <w:color w:val="000000" w:themeColor="text1"/>
                <w:sz w:val="22"/>
                <w:szCs w:val="22"/>
              </w:rPr>
            </w:pPr>
            <w:r w:rsidRPr="003010DF">
              <w:rPr>
                <w:rFonts w:ascii="Arial" w:hAnsi="Arial" w:cs="Arial"/>
                <w:color w:val="000000" w:themeColor="text1"/>
                <w:sz w:val="20"/>
                <w:szCs w:val="20"/>
                <w:bdr w:val="none" w:color="auto" w:sz="0" w:space="0" w:frame="1"/>
              </w:rPr>
              <w:t> </w:t>
            </w:r>
          </w:p>
          <w:p w:rsidRPr="003010DF" w:rsidR="00EB2092" w:rsidP="00EB2092" w:rsidRDefault="00EB2092" w14:paraId="630FA268" w14:textId="77777777">
            <w:pPr>
              <w:pStyle w:val="NormalWeb"/>
              <w:shd w:val="clear" w:color="auto" w:fill="FFFFFF"/>
              <w:spacing w:before="0" w:beforeAutospacing="0" w:after="0" w:afterAutospacing="0"/>
              <w:rPr>
                <w:rFonts w:ascii="Calibri" w:hAnsi="Calibri" w:cs="Calibri"/>
                <w:color w:val="000000" w:themeColor="text1"/>
                <w:sz w:val="22"/>
                <w:szCs w:val="22"/>
              </w:rPr>
            </w:pPr>
            <w:r w:rsidRPr="003010DF">
              <w:rPr>
                <w:rFonts w:ascii="Arial" w:hAnsi="Arial" w:cs="Arial"/>
                <w:color w:val="000000" w:themeColor="text1"/>
                <w:sz w:val="20"/>
                <w:szCs w:val="20"/>
                <w:bdr w:val="none" w:color="auto" w:sz="0" w:space="0" w:frame="1"/>
              </w:rPr>
              <w:t>Arthroplasty devices maybe an exception to this, I’ve copied in Alex Wilson (Arthroplasty PM) in case he has anything further to add</w:t>
            </w:r>
          </w:p>
          <w:p w:rsidRPr="003010DF" w:rsidR="00785059" w:rsidP="001526C9" w:rsidRDefault="00785059" w14:paraId="5878FA46" w14:textId="3860421F">
            <w:pPr>
              <w:pStyle w:val="BodyText"/>
            </w:pPr>
          </w:p>
        </w:tc>
        <w:tc>
          <w:tcPr>
            <w:tcW w:w="3827" w:type="dxa"/>
          </w:tcPr>
          <w:p w:rsidRPr="003010DF" w:rsidR="001C089F" w:rsidP="001526C9" w:rsidRDefault="008C1AAF" w14:paraId="6D81CC3C" w14:textId="6A022528">
            <w:pPr>
              <w:pStyle w:val="BodyText"/>
            </w:pPr>
            <w:r w:rsidRPr="003010DF">
              <w:t xml:space="preserve">Conditions for </w:t>
            </w:r>
            <w:proofErr w:type="spellStart"/>
            <w:r w:rsidRPr="003010DF">
              <w:t>Arthrax</w:t>
            </w:r>
            <w:proofErr w:type="spellEnd"/>
            <w:r w:rsidRPr="003010DF">
              <w:t xml:space="preserve"> </w:t>
            </w:r>
            <w:proofErr w:type="spellStart"/>
            <w:r w:rsidRPr="003010DF">
              <w:t>Univers</w:t>
            </w:r>
            <w:proofErr w:type="spellEnd"/>
            <w:r w:rsidRPr="003010DF">
              <w:t xml:space="preserve"> </w:t>
            </w:r>
            <w:r w:rsidRPr="003010DF" w:rsidR="00225ACD">
              <w:t>Revers Shoulder System</w:t>
            </w:r>
            <w:r w:rsidRPr="003010DF" w:rsidR="00633973">
              <w:t xml:space="preserve"> found </w:t>
            </w:r>
            <w:hyperlink w:history="1" r:id="rId23">
              <w:r w:rsidRPr="003010DF" w:rsidR="00633973">
                <w:rPr>
                  <w:rStyle w:val="Hyperlink"/>
                </w:rPr>
                <w:t>here</w:t>
              </w:r>
            </w:hyperlink>
            <w:r w:rsidRPr="003010DF" w:rsidR="001C089F">
              <w:t>:</w:t>
            </w:r>
          </w:p>
          <w:p w:rsidRPr="003010DF" w:rsidR="00183F76" w:rsidP="001526C9" w:rsidRDefault="00183F76" w14:paraId="3139FAA5" w14:textId="77777777">
            <w:pPr>
              <w:pStyle w:val="BodyText"/>
            </w:pPr>
            <w:r w:rsidRPr="003010DF">
              <w:t>Field Strength 1.5T or 3T</w:t>
            </w:r>
          </w:p>
          <w:p w:rsidRPr="003010DF" w:rsidR="00183F76" w:rsidP="001526C9" w:rsidRDefault="00183F76" w14:paraId="3FE244A9" w14:textId="77777777">
            <w:pPr>
              <w:pStyle w:val="BodyText"/>
            </w:pPr>
            <w:r w:rsidRPr="003010DF">
              <w:t>Spatial gradient: 30T/m</w:t>
            </w:r>
          </w:p>
          <w:p w:rsidRPr="003010DF" w:rsidR="00183F76" w:rsidP="001526C9" w:rsidRDefault="00183F76" w14:paraId="118BDFA5" w14:textId="1C9F71AF">
            <w:pPr>
              <w:pStyle w:val="BodyText"/>
            </w:pPr>
            <w:r w:rsidRPr="003010DF">
              <w:t xml:space="preserve">WB SAR: </w:t>
            </w:r>
            <w:r w:rsidRPr="003010DF" w:rsidR="00FB550B">
              <w:t>2W/kg</w:t>
            </w:r>
            <w:r w:rsidRPr="003010DF" w:rsidR="00633973">
              <w:t xml:space="preserve"> (15mins of scanning)</w:t>
            </w:r>
          </w:p>
          <w:p w:rsidRPr="003010DF" w:rsidR="00633973" w:rsidP="001526C9" w:rsidRDefault="00633973" w14:paraId="2E930F03" w14:textId="7D624048">
            <w:pPr>
              <w:pStyle w:val="BodyText"/>
            </w:pPr>
            <w:r w:rsidRPr="003010DF">
              <w:t xml:space="preserve">(Under the scan conditions defined, the Arthrex </w:t>
            </w:r>
            <w:proofErr w:type="spellStart"/>
            <w:r w:rsidRPr="003010DF">
              <w:t>Univers</w:t>
            </w:r>
            <w:proofErr w:type="spellEnd"/>
            <w:r w:rsidRPr="003010DF">
              <w:t xml:space="preserve"> Revers Shoulder System is expected to produce a maximum temperature rise of 3º C after 15 minutes of continuous scanning.)</w:t>
            </w:r>
          </w:p>
          <w:p w:rsidRPr="003010DF" w:rsidR="00FB550B" w:rsidP="001526C9" w:rsidRDefault="00FB550B" w14:paraId="3426285F" w14:textId="183D9C7E">
            <w:pPr>
              <w:pStyle w:val="BodyText"/>
            </w:pPr>
          </w:p>
        </w:tc>
      </w:tr>
    </w:tbl>
    <w:p w:rsidRPr="003010DF" w:rsidR="004A31ED" w:rsidP="001526C9" w:rsidRDefault="004A31ED" w14:paraId="677AB4B2" w14:textId="77777777">
      <w:pPr>
        <w:pStyle w:val="BodyText"/>
      </w:pPr>
    </w:p>
    <w:tbl>
      <w:tblPr>
        <w:tblW w:w="10780"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35"/>
        <w:gridCol w:w="1134"/>
        <w:gridCol w:w="1417"/>
        <w:gridCol w:w="1276"/>
        <w:gridCol w:w="851"/>
        <w:gridCol w:w="708"/>
        <w:gridCol w:w="851"/>
        <w:gridCol w:w="1276"/>
        <w:gridCol w:w="2132"/>
      </w:tblGrid>
      <w:tr w:rsidRPr="003010DF" w:rsidR="0086479B" w14:paraId="1F811052" w14:textId="77777777">
        <w:trPr>
          <w:trHeight w:val="329"/>
        </w:trPr>
        <w:tc>
          <w:tcPr>
            <w:tcW w:w="1135" w:type="dxa"/>
            <w:vMerge w:val="restart"/>
            <w:shd w:val="clear" w:color="auto" w:fill="auto"/>
            <w:vAlign w:val="center"/>
          </w:tcPr>
          <w:p w:rsidRPr="003010DF" w:rsidR="0086479B" w:rsidRDefault="0086479B" w14:paraId="590B5E31" w14:textId="77777777">
            <w:pPr>
              <w:jc w:val="center"/>
              <w:rPr>
                <w:rFonts w:ascii="Arial" w:hAnsi="Arial" w:cs="Arial"/>
                <w:b/>
                <w:bCs/>
                <w:sz w:val="18"/>
                <w:szCs w:val="18"/>
              </w:rPr>
            </w:pPr>
            <w:r w:rsidRPr="003010DF">
              <w:rPr>
                <w:rFonts w:ascii="Arial" w:hAnsi="Arial" w:cs="Arial"/>
                <w:b/>
                <w:bCs/>
                <w:sz w:val="18"/>
                <w:szCs w:val="18"/>
              </w:rPr>
              <w:t>Manufacturer</w:t>
            </w:r>
          </w:p>
        </w:tc>
        <w:tc>
          <w:tcPr>
            <w:tcW w:w="1134" w:type="dxa"/>
            <w:vMerge w:val="restart"/>
            <w:shd w:val="clear" w:color="auto" w:fill="auto"/>
            <w:vAlign w:val="center"/>
          </w:tcPr>
          <w:p w:rsidRPr="003010DF" w:rsidR="0086479B" w:rsidRDefault="0086479B" w14:paraId="242963A2" w14:textId="77777777">
            <w:pPr>
              <w:jc w:val="center"/>
              <w:rPr>
                <w:rFonts w:ascii="Arial" w:hAnsi="Arial" w:cs="Arial"/>
                <w:b/>
                <w:bCs/>
                <w:sz w:val="18"/>
                <w:szCs w:val="18"/>
              </w:rPr>
            </w:pPr>
            <w:r w:rsidRPr="003010DF">
              <w:rPr>
                <w:rFonts w:ascii="Arial" w:hAnsi="Arial" w:cs="Arial"/>
                <w:b/>
                <w:bCs/>
                <w:sz w:val="18"/>
                <w:szCs w:val="18"/>
              </w:rPr>
              <w:t>Model(s)</w:t>
            </w:r>
          </w:p>
        </w:tc>
        <w:tc>
          <w:tcPr>
            <w:tcW w:w="1417" w:type="dxa"/>
            <w:vMerge w:val="restart"/>
            <w:vAlign w:val="center"/>
          </w:tcPr>
          <w:p w:rsidRPr="003010DF" w:rsidR="0086479B" w:rsidRDefault="0086479B" w14:paraId="62DFF705" w14:textId="77777777">
            <w:pPr>
              <w:jc w:val="center"/>
              <w:rPr>
                <w:rFonts w:ascii="Arial" w:hAnsi="Arial" w:cs="Arial"/>
                <w:b/>
                <w:bCs/>
                <w:sz w:val="18"/>
                <w:szCs w:val="18"/>
              </w:rPr>
            </w:pPr>
            <w:r w:rsidRPr="003010DF">
              <w:rPr>
                <w:rFonts w:ascii="Arial" w:hAnsi="Arial" w:cs="Arial"/>
                <w:b/>
                <w:bCs/>
                <w:sz w:val="18"/>
                <w:szCs w:val="18"/>
              </w:rPr>
              <w:t>Type</w:t>
            </w:r>
          </w:p>
        </w:tc>
        <w:tc>
          <w:tcPr>
            <w:tcW w:w="1276" w:type="dxa"/>
            <w:vMerge w:val="restart"/>
            <w:vAlign w:val="center"/>
          </w:tcPr>
          <w:p w:rsidRPr="003010DF" w:rsidR="0086479B" w:rsidRDefault="0086479B" w14:paraId="45146B5C" w14:textId="77777777">
            <w:pPr>
              <w:jc w:val="center"/>
              <w:rPr>
                <w:rFonts w:ascii="Arial" w:hAnsi="Arial" w:cs="Arial"/>
                <w:b/>
                <w:bCs/>
                <w:sz w:val="18"/>
                <w:szCs w:val="18"/>
              </w:rPr>
            </w:pPr>
            <w:r w:rsidRPr="003010DF">
              <w:rPr>
                <w:rFonts w:ascii="Arial" w:hAnsi="Arial" w:cs="Arial"/>
                <w:b/>
                <w:bCs/>
                <w:sz w:val="18"/>
                <w:szCs w:val="18"/>
              </w:rPr>
              <w:t>Source</w:t>
            </w:r>
          </w:p>
        </w:tc>
        <w:tc>
          <w:tcPr>
            <w:tcW w:w="851" w:type="dxa"/>
            <w:vMerge w:val="restart"/>
            <w:vAlign w:val="center"/>
          </w:tcPr>
          <w:p w:rsidRPr="003010DF" w:rsidR="0086479B" w:rsidRDefault="0086479B" w14:paraId="3B677B85" w14:textId="77777777">
            <w:pPr>
              <w:jc w:val="center"/>
              <w:rPr>
                <w:rFonts w:ascii="Arial" w:hAnsi="Arial" w:cs="Arial"/>
                <w:b/>
                <w:bCs/>
                <w:sz w:val="18"/>
                <w:szCs w:val="18"/>
              </w:rPr>
            </w:pPr>
            <w:r w:rsidRPr="003010DF">
              <w:rPr>
                <w:rFonts w:ascii="Arial" w:hAnsi="Arial" w:cs="Arial"/>
                <w:b/>
                <w:bCs/>
                <w:sz w:val="18"/>
                <w:szCs w:val="18"/>
              </w:rPr>
              <w:t>Date</w:t>
            </w:r>
          </w:p>
        </w:tc>
        <w:tc>
          <w:tcPr>
            <w:tcW w:w="4967" w:type="dxa"/>
            <w:gridSpan w:val="4"/>
            <w:shd w:val="clear" w:color="auto" w:fill="auto"/>
            <w:vAlign w:val="center"/>
          </w:tcPr>
          <w:p w:rsidRPr="003010DF" w:rsidR="0086479B" w:rsidRDefault="0086479B" w14:paraId="0BFA61A8" w14:textId="77777777">
            <w:pPr>
              <w:jc w:val="center"/>
              <w:rPr>
                <w:rFonts w:ascii="Arial" w:hAnsi="Arial" w:cs="Arial"/>
                <w:b/>
                <w:bCs/>
                <w:sz w:val="18"/>
                <w:szCs w:val="18"/>
              </w:rPr>
            </w:pPr>
            <w:r w:rsidRPr="003010DF">
              <w:rPr>
                <w:rFonts w:ascii="Arial" w:hAnsi="Arial" w:cs="Arial"/>
                <w:b/>
                <w:bCs/>
                <w:sz w:val="18"/>
                <w:szCs w:val="18"/>
              </w:rPr>
              <w:t>Conditions</w:t>
            </w:r>
          </w:p>
        </w:tc>
      </w:tr>
      <w:tr w:rsidRPr="003010DF" w:rsidR="0086479B" w14:paraId="06EDC5BD" w14:textId="77777777">
        <w:trPr>
          <w:trHeight w:val="608"/>
        </w:trPr>
        <w:tc>
          <w:tcPr>
            <w:tcW w:w="1135" w:type="dxa"/>
            <w:vMerge/>
            <w:shd w:val="clear" w:color="auto" w:fill="auto"/>
            <w:vAlign w:val="center"/>
          </w:tcPr>
          <w:p w:rsidRPr="003010DF" w:rsidR="0086479B" w:rsidRDefault="0086479B" w14:paraId="355BECA9" w14:textId="77777777">
            <w:pPr>
              <w:jc w:val="center"/>
              <w:rPr>
                <w:rFonts w:ascii="Arial" w:hAnsi="Arial" w:cs="Arial"/>
                <w:b/>
                <w:bCs/>
                <w:sz w:val="18"/>
                <w:szCs w:val="18"/>
              </w:rPr>
            </w:pPr>
          </w:p>
        </w:tc>
        <w:tc>
          <w:tcPr>
            <w:tcW w:w="1134" w:type="dxa"/>
            <w:vMerge/>
            <w:shd w:val="clear" w:color="auto" w:fill="auto"/>
            <w:vAlign w:val="center"/>
          </w:tcPr>
          <w:p w:rsidRPr="003010DF" w:rsidR="0086479B" w:rsidRDefault="0086479B" w14:paraId="2292E531" w14:textId="77777777">
            <w:pPr>
              <w:jc w:val="center"/>
              <w:rPr>
                <w:rFonts w:ascii="Arial" w:hAnsi="Arial" w:cs="Arial"/>
                <w:b/>
                <w:bCs/>
                <w:sz w:val="18"/>
                <w:szCs w:val="18"/>
              </w:rPr>
            </w:pPr>
          </w:p>
        </w:tc>
        <w:tc>
          <w:tcPr>
            <w:tcW w:w="1417" w:type="dxa"/>
            <w:vMerge/>
            <w:vAlign w:val="center"/>
          </w:tcPr>
          <w:p w:rsidRPr="003010DF" w:rsidR="0086479B" w:rsidRDefault="0086479B" w14:paraId="786F3B73" w14:textId="77777777">
            <w:pPr>
              <w:jc w:val="center"/>
              <w:rPr>
                <w:rFonts w:ascii="Arial" w:hAnsi="Arial" w:cs="Arial"/>
                <w:b/>
                <w:bCs/>
                <w:sz w:val="18"/>
                <w:szCs w:val="18"/>
              </w:rPr>
            </w:pPr>
          </w:p>
        </w:tc>
        <w:tc>
          <w:tcPr>
            <w:tcW w:w="1276" w:type="dxa"/>
            <w:vMerge/>
            <w:vAlign w:val="center"/>
          </w:tcPr>
          <w:p w:rsidRPr="003010DF" w:rsidR="0086479B" w:rsidRDefault="0086479B" w14:paraId="5E48A2E3" w14:textId="77777777">
            <w:pPr>
              <w:jc w:val="center"/>
              <w:rPr>
                <w:rFonts w:ascii="Arial" w:hAnsi="Arial" w:cs="Arial"/>
                <w:b/>
                <w:bCs/>
                <w:sz w:val="18"/>
                <w:szCs w:val="18"/>
              </w:rPr>
            </w:pPr>
          </w:p>
        </w:tc>
        <w:tc>
          <w:tcPr>
            <w:tcW w:w="851" w:type="dxa"/>
            <w:vMerge/>
            <w:vAlign w:val="center"/>
          </w:tcPr>
          <w:p w:rsidRPr="003010DF" w:rsidR="0086479B" w:rsidRDefault="0086479B" w14:paraId="239DBEE6" w14:textId="77777777">
            <w:pPr>
              <w:jc w:val="center"/>
              <w:rPr>
                <w:rFonts w:ascii="Arial" w:hAnsi="Arial" w:cs="Arial"/>
                <w:b/>
                <w:bCs/>
                <w:sz w:val="18"/>
                <w:szCs w:val="18"/>
              </w:rPr>
            </w:pPr>
          </w:p>
        </w:tc>
        <w:tc>
          <w:tcPr>
            <w:tcW w:w="708" w:type="dxa"/>
            <w:shd w:val="clear" w:color="auto" w:fill="auto"/>
            <w:vAlign w:val="center"/>
          </w:tcPr>
          <w:p w:rsidRPr="003010DF" w:rsidR="0086479B" w:rsidRDefault="0086479B" w14:paraId="75B14EA0" w14:textId="77777777">
            <w:pPr>
              <w:jc w:val="center"/>
              <w:rPr>
                <w:rFonts w:ascii="Arial" w:hAnsi="Arial" w:cs="Arial"/>
                <w:b/>
                <w:bCs/>
                <w:sz w:val="18"/>
                <w:szCs w:val="18"/>
              </w:rPr>
            </w:pPr>
            <w:r w:rsidRPr="003010DF">
              <w:rPr>
                <w:rFonts w:ascii="Arial" w:hAnsi="Arial" w:cs="Arial"/>
                <w:b/>
                <w:bCs/>
                <w:sz w:val="18"/>
                <w:szCs w:val="18"/>
              </w:rPr>
              <w:t>Static field</w:t>
            </w:r>
          </w:p>
        </w:tc>
        <w:tc>
          <w:tcPr>
            <w:tcW w:w="851" w:type="dxa"/>
            <w:shd w:val="clear" w:color="auto" w:fill="auto"/>
            <w:vAlign w:val="center"/>
          </w:tcPr>
          <w:p w:rsidRPr="003010DF" w:rsidR="0086479B" w:rsidRDefault="0086479B" w14:paraId="2E223E7F" w14:textId="77777777">
            <w:pPr>
              <w:jc w:val="center"/>
              <w:rPr>
                <w:rFonts w:ascii="Arial" w:hAnsi="Arial" w:cs="Arial"/>
                <w:b/>
                <w:bCs/>
                <w:sz w:val="18"/>
                <w:szCs w:val="18"/>
              </w:rPr>
            </w:pPr>
            <w:r w:rsidRPr="003010DF">
              <w:rPr>
                <w:rFonts w:ascii="Arial" w:hAnsi="Arial" w:cs="Arial"/>
                <w:b/>
                <w:bCs/>
                <w:sz w:val="18"/>
                <w:szCs w:val="18"/>
              </w:rPr>
              <w:t>Max</w:t>
            </w:r>
          </w:p>
          <w:p w:rsidRPr="003010DF" w:rsidR="0086479B" w:rsidRDefault="0086479B" w14:paraId="72C4570A" w14:textId="77777777">
            <w:pPr>
              <w:jc w:val="center"/>
              <w:rPr>
                <w:rFonts w:ascii="Arial" w:hAnsi="Arial" w:cs="Arial"/>
                <w:b/>
                <w:bCs/>
                <w:sz w:val="18"/>
                <w:szCs w:val="18"/>
              </w:rPr>
            </w:pPr>
            <w:r w:rsidRPr="003010DF">
              <w:rPr>
                <w:rFonts w:ascii="Arial" w:hAnsi="Arial" w:cs="Arial"/>
                <w:b/>
                <w:bCs/>
                <w:sz w:val="18"/>
                <w:szCs w:val="18"/>
              </w:rPr>
              <w:t>Spatial grad</w:t>
            </w:r>
          </w:p>
        </w:tc>
        <w:tc>
          <w:tcPr>
            <w:tcW w:w="1276" w:type="dxa"/>
            <w:vAlign w:val="center"/>
          </w:tcPr>
          <w:p w:rsidRPr="003010DF" w:rsidR="0086479B" w:rsidRDefault="0086479B" w14:paraId="714C10B8" w14:textId="77777777">
            <w:pPr>
              <w:jc w:val="center"/>
              <w:rPr>
                <w:rFonts w:ascii="Arial" w:hAnsi="Arial" w:cs="Arial"/>
                <w:b/>
                <w:bCs/>
                <w:sz w:val="18"/>
                <w:szCs w:val="18"/>
              </w:rPr>
            </w:pPr>
            <w:r w:rsidRPr="003010DF">
              <w:rPr>
                <w:rFonts w:ascii="Arial" w:hAnsi="Arial" w:cs="Arial"/>
                <w:b/>
                <w:bCs/>
                <w:sz w:val="18"/>
                <w:szCs w:val="18"/>
              </w:rPr>
              <w:t>Max SAR</w:t>
            </w:r>
          </w:p>
        </w:tc>
        <w:tc>
          <w:tcPr>
            <w:tcW w:w="2132" w:type="dxa"/>
            <w:vAlign w:val="center"/>
          </w:tcPr>
          <w:p w:rsidRPr="003010DF" w:rsidR="0086479B" w:rsidRDefault="0086479B" w14:paraId="0E2A46E0" w14:textId="77777777">
            <w:pPr>
              <w:jc w:val="center"/>
              <w:rPr>
                <w:rFonts w:ascii="Arial" w:hAnsi="Arial" w:cs="Arial"/>
                <w:b/>
                <w:bCs/>
                <w:sz w:val="18"/>
                <w:szCs w:val="18"/>
              </w:rPr>
            </w:pPr>
            <w:r w:rsidRPr="003010DF">
              <w:rPr>
                <w:rFonts w:ascii="Arial" w:hAnsi="Arial" w:cs="Arial"/>
                <w:b/>
                <w:bCs/>
                <w:sz w:val="18"/>
                <w:szCs w:val="18"/>
              </w:rPr>
              <w:t>Other</w:t>
            </w:r>
          </w:p>
        </w:tc>
      </w:tr>
      <w:tr w:rsidRPr="003010DF" w:rsidR="0086479B" w14:paraId="635AAE4F" w14:textId="77777777">
        <w:trPr>
          <w:trHeight w:val="722"/>
        </w:trPr>
        <w:tc>
          <w:tcPr>
            <w:tcW w:w="1135" w:type="dxa"/>
            <w:shd w:val="clear" w:color="auto" w:fill="auto"/>
            <w:vAlign w:val="center"/>
          </w:tcPr>
          <w:p w:rsidRPr="003010DF" w:rsidR="0086479B" w:rsidRDefault="0086479B" w14:paraId="6AC78646"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p w:rsidRPr="003010DF" w:rsidR="0086479B" w:rsidRDefault="0086479B" w14:paraId="0377287D" w14:textId="77777777">
            <w:pPr>
              <w:jc w:val="center"/>
              <w:rPr>
                <w:rFonts w:ascii="Arial" w:hAnsi="Arial" w:cs="Arial"/>
                <w:sz w:val="18"/>
                <w:szCs w:val="18"/>
              </w:rPr>
            </w:pPr>
          </w:p>
        </w:tc>
        <w:tc>
          <w:tcPr>
            <w:tcW w:w="1134" w:type="dxa"/>
            <w:shd w:val="clear" w:color="auto" w:fill="auto"/>
            <w:vAlign w:val="center"/>
          </w:tcPr>
          <w:p w:rsidRPr="003010DF" w:rsidR="0086479B" w:rsidRDefault="0086479B" w14:paraId="0D58FD09" w14:textId="77777777">
            <w:pPr>
              <w:jc w:val="center"/>
              <w:rPr>
                <w:rFonts w:ascii="Arial" w:hAnsi="Arial" w:cs="Arial"/>
                <w:color w:val="000000"/>
                <w:sz w:val="18"/>
                <w:szCs w:val="18"/>
              </w:rPr>
            </w:pPr>
            <w:r w:rsidRPr="003010DF">
              <w:rPr>
                <w:rFonts w:ascii="Arial" w:hAnsi="Arial" w:cs="Arial"/>
                <w:color w:val="000000"/>
                <w:sz w:val="18"/>
                <w:szCs w:val="18"/>
              </w:rPr>
              <w:t>5.5 EXP VERSE UNITIZED SET SCR</w:t>
            </w:r>
          </w:p>
          <w:p w:rsidRPr="003010DF" w:rsidR="0086479B" w:rsidRDefault="0086479B" w14:paraId="29EFE989" w14:textId="77777777">
            <w:pPr>
              <w:jc w:val="center"/>
              <w:rPr>
                <w:rFonts w:ascii="Arial" w:hAnsi="Arial" w:cs="Arial"/>
                <w:color w:val="000000"/>
                <w:sz w:val="18"/>
                <w:szCs w:val="18"/>
              </w:rPr>
            </w:pPr>
            <w:r w:rsidRPr="003010DF">
              <w:rPr>
                <w:rFonts w:ascii="Arial" w:hAnsi="Arial" w:cs="Arial"/>
                <w:color w:val="000000"/>
                <w:sz w:val="18"/>
                <w:szCs w:val="18"/>
              </w:rPr>
              <w:t>(199721001S)</w:t>
            </w:r>
          </w:p>
        </w:tc>
        <w:tc>
          <w:tcPr>
            <w:tcW w:w="1417" w:type="dxa"/>
            <w:vAlign w:val="center"/>
          </w:tcPr>
          <w:p w:rsidRPr="003010DF" w:rsidR="0086479B" w:rsidRDefault="0086479B" w14:paraId="73DEE723" w14:textId="77777777">
            <w:pPr>
              <w:jc w:val="center"/>
              <w:rPr>
                <w:rFonts w:ascii="Arial" w:hAnsi="Arial" w:cs="Arial"/>
                <w:sz w:val="18"/>
                <w:szCs w:val="18"/>
              </w:rPr>
            </w:pPr>
            <w:r w:rsidRPr="003010DF">
              <w:rPr>
                <w:rFonts w:ascii="Arial" w:hAnsi="Arial" w:cs="Arial"/>
                <w:sz w:val="18"/>
                <w:szCs w:val="18"/>
              </w:rPr>
              <w:t>Spinal system: screw</w:t>
            </w:r>
          </w:p>
        </w:tc>
        <w:tc>
          <w:tcPr>
            <w:tcW w:w="1276" w:type="dxa"/>
            <w:vMerge w:val="restart"/>
            <w:vAlign w:val="center"/>
          </w:tcPr>
          <w:p w:rsidRPr="003010DF" w:rsidR="0086479B" w:rsidRDefault="0086479B" w14:paraId="495616A9" w14:textId="77777777">
            <w:pPr>
              <w:jc w:val="center"/>
              <w:rPr>
                <w:rFonts w:ascii="Arial" w:hAnsi="Arial" w:cs="Arial"/>
                <w:sz w:val="18"/>
                <w:szCs w:val="18"/>
              </w:rPr>
            </w:pPr>
            <w:r w:rsidRPr="003010DF">
              <w:rPr>
                <w:rFonts w:ascii="Arial" w:hAnsi="Arial" w:cs="Arial"/>
                <w:sz w:val="18"/>
                <w:szCs w:val="18"/>
              </w:rPr>
              <w:t xml:space="preserve">DePuy Synths - Magnetic Resonance (MR) Compatibility </w:t>
            </w:r>
            <w:r w:rsidRPr="003010DF">
              <w:rPr>
                <w:rFonts w:ascii="Arial" w:hAnsi="Arial" w:cs="Arial"/>
                <w:sz w:val="18"/>
                <w:szCs w:val="18"/>
              </w:rPr>
              <w:t>(0902-90-158 Rev. B)</w:t>
            </w:r>
          </w:p>
        </w:tc>
        <w:tc>
          <w:tcPr>
            <w:tcW w:w="851" w:type="dxa"/>
            <w:vMerge w:val="restart"/>
            <w:vAlign w:val="center"/>
          </w:tcPr>
          <w:p w:rsidRPr="003010DF" w:rsidR="0086479B" w:rsidRDefault="0086479B" w14:paraId="06B02F6F" w14:textId="77777777">
            <w:pPr>
              <w:jc w:val="center"/>
              <w:rPr>
                <w:rFonts w:ascii="Arial" w:hAnsi="Arial" w:cs="Arial"/>
                <w:sz w:val="18"/>
                <w:szCs w:val="18"/>
              </w:rPr>
            </w:pPr>
            <w:r w:rsidRPr="003010DF">
              <w:rPr>
                <w:rFonts w:ascii="Arial" w:hAnsi="Arial" w:cs="Arial"/>
                <w:sz w:val="18"/>
                <w:szCs w:val="18"/>
              </w:rPr>
              <w:t>230420</w:t>
            </w:r>
          </w:p>
        </w:tc>
        <w:tc>
          <w:tcPr>
            <w:tcW w:w="708" w:type="dxa"/>
            <w:shd w:val="clear" w:color="auto" w:fill="auto"/>
            <w:vAlign w:val="center"/>
          </w:tcPr>
          <w:p w:rsidRPr="003010DF" w:rsidR="0086479B" w:rsidRDefault="0086479B" w14:paraId="3018673A"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86479B" w:rsidRDefault="0086479B" w14:paraId="333CF4DD" w14:textId="77777777">
            <w:pPr>
              <w:jc w:val="center"/>
              <w:rPr>
                <w:rFonts w:ascii="Arial" w:hAnsi="Arial" w:cs="Arial"/>
                <w:sz w:val="18"/>
                <w:szCs w:val="18"/>
              </w:rPr>
            </w:pPr>
            <w:r w:rsidRPr="003010DF">
              <w:rPr>
                <w:rFonts w:ascii="Arial" w:hAnsi="Arial" w:cs="Arial"/>
                <w:sz w:val="18"/>
                <w:szCs w:val="18"/>
              </w:rPr>
              <w:t>19.0T/m</w:t>
            </w:r>
          </w:p>
        </w:tc>
        <w:tc>
          <w:tcPr>
            <w:tcW w:w="1276" w:type="dxa"/>
            <w:vAlign w:val="center"/>
          </w:tcPr>
          <w:p w:rsidRPr="003010DF" w:rsidR="0086479B" w:rsidRDefault="0086479B" w14:paraId="448A7F21" w14:textId="77777777">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86479B" w:rsidRDefault="0086479B" w14:paraId="103BDB59" w14:textId="77777777">
            <w:pPr>
              <w:jc w:val="center"/>
              <w:rPr>
                <w:rFonts w:ascii="Arial" w:hAnsi="Arial" w:cs="Arial"/>
                <w:sz w:val="18"/>
                <w:szCs w:val="18"/>
              </w:rPr>
            </w:pPr>
          </w:p>
        </w:tc>
      </w:tr>
      <w:tr w:rsidRPr="003010DF" w:rsidR="0086479B" w14:paraId="42513D80" w14:textId="77777777">
        <w:trPr>
          <w:trHeight w:val="722"/>
        </w:trPr>
        <w:tc>
          <w:tcPr>
            <w:tcW w:w="1135" w:type="dxa"/>
            <w:shd w:val="clear" w:color="auto" w:fill="auto"/>
            <w:vAlign w:val="center"/>
          </w:tcPr>
          <w:p w:rsidRPr="003010DF" w:rsidR="0086479B" w:rsidRDefault="0086479B" w14:paraId="28DE09C2"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tc>
        <w:tc>
          <w:tcPr>
            <w:tcW w:w="1134" w:type="dxa"/>
            <w:shd w:val="clear" w:color="auto" w:fill="auto"/>
            <w:vAlign w:val="center"/>
          </w:tcPr>
          <w:p w:rsidRPr="003010DF" w:rsidR="0086479B" w:rsidRDefault="0086479B" w14:paraId="69291105" w14:textId="77777777">
            <w:pPr>
              <w:jc w:val="center"/>
              <w:rPr>
                <w:rFonts w:ascii="Arial" w:hAnsi="Arial" w:cs="Arial"/>
                <w:color w:val="000000"/>
                <w:sz w:val="18"/>
                <w:szCs w:val="18"/>
              </w:rPr>
            </w:pPr>
            <w:r w:rsidRPr="003010DF">
              <w:rPr>
                <w:rFonts w:ascii="Arial" w:hAnsi="Arial" w:cs="Arial"/>
                <w:color w:val="000000"/>
                <w:sz w:val="18"/>
                <w:szCs w:val="18"/>
              </w:rPr>
              <w:t xml:space="preserve">EXP Viper2 </w:t>
            </w:r>
            <w:proofErr w:type="spellStart"/>
            <w:r w:rsidRPr="003010DF">
              <w:rPr>
                <w:rFonts w:ascii="Arial" w:hAnsi="Arial" w:cs="Arial"/>
                <w:color w:val="000000"/>
                <w:sz w:val="18"/>
                <w:szCs w:val="18"/>
              </w:rPr>
              <w:t>lordotischer</w:t>
            </w:r>
            <w:proofErr w:type="spellEnd"/>
            <w:r w:rsidRPr="003010DF">
              <w:rPr>
                <w:rFonts w:ascii="Arial" w:hAnsi="Arial" w:cs="Arial"/>
                <w:color w:val="000000"/>
                <w:sz w:val="18"/>
                <w:szCs w:val="18"/>
              </w:rPr>
              <w:t xml:space="preserve"> Stab 45mm,</w:t>
            </w:r>
          </w:p>
        </w:tc>
        <w:tc>
          <w:tcPr>
            <w:tcW w:w="1417" w:type="dxa"/>
            <w:vAlign w:val="center"/>
          </w:tcPr>
          <w:p w:rsidRPr="003010DF" w:rsidR="0086479B" w:rsidRDefault="0086479B" w14:paraId="677ED9D6" w14:textId="77777777">
            <w:pPr>
              <w:jc w:val="center"/>
              <w:rPr>
                <w:rFonts w:ascii="Arial" w:hAnsi="Arial" w:cs="Arial"/>
                <w:sz w:val="18"/>
                <w:szCs w:val="18"/>
              </w:rPr>
            </w:pPr>
            <w:r w:rsidRPr="003010DF">
              <w:rPr>
                <w:rFonts w:ascii="Arial" w:hAnsi="Arial" w:cs="Arial"/>
                <w:sz w:val="18"/>
                <w:szCs w:val="18"/>
              </w:rPr>
              <w:t>Spinal system: rod</w:t>
            </w:r>
          </w:p>
        </w:tc>
        <w:tc>
          <w:tcPr>
            <w:tcW w:w="1276" w:type="dxa"/>
            <w:vMerge/>
            <w:vAlign w:val="center"/>
          </w:tcPr>
          <w:p w:rsidRPr="003010DF" w:rsidR="0086479B" w:rsidRDefault="0086479B" w14:paraId="0877CB99" w14:textId="77777777">
            <w:pPr>
              <w:jc w:val="center"/>
              <w:rPr>
                <w:rFonts w:ascii="Arial" w:hAnsi="Arial" w:cs="Arial"/>
                <w:sz w:val="18"/>
                <w:szCs w:val="18"/>
              </w:rPr>
            </w:pPr>
          </w:p>
        </w:tc>
        <w:tc>
          <w:tcPr>
            <w:tcW w:w="851" w:type="dxa"/>
            <w:vMerge/>
            <w:vAlign w:val="center"/>
          </w:tcPr>
          <w:p w:rsidRPr="003010DF" w:rsidR="0086479B" w:rsidRDefault="0086479B" w14:paraId="76CA72C9" w14:textId="77777777">
            <w:pPr>
              <w:jc w:val="center"/>
              <w:rPr>
                <w:rFonts w:ascii="Arial" w:hAnsi="Arial" w:cs="Arial"/>
                <w:sz w:val="18"/>
                <w:szCs w:val="18"/>
              </w:rPr>
            </w:pPr>
          </w:p>
        </w:tc>
        <w:tc>
          <w:tcPr>
            <w:tcW w:w="708" w:type="dxa"/>
            <w:shd w:val="clear" w:color="auto" w:fill="auto"/>
            <w:vAlign w:val="center"/>
          </w:tcPr>
          <w:p w:rsidRPr="003010DF" w:rsidR="0086479B" w:rsidRDefault="0086479B" w14:paraId="4FA290CA"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86479B" w:rsidRDefault="0086479B" w14:paraId="2A997452" w14:textId="77777777">
            <w:pPr>
              <w:jc w:val="center"/>
              <w:rPr>
                <w:rFonts w:ascii="Arial" w:hAnsi="Arial" w:cs="Arial"/>
                <w:sz w:val="18"/>
                <w:szCs w:val="18"/>
              </w:rPr>
            </w:pPr>
            <w:r w:rsidRPr="003010DF">
              <w:rPr>
                <w:rFonts w:ascii="Arial" w:hAnsi="Arial" w:cs="Arial"/>
                <w:sz w:val="18"/>
                <w:szCs w:val="18"/>
              </w:rPr>
              <w:t>19.0 T/m</w:t>
            </w:r>
          </w:p>
        </w:tc>
        <w:tc>
          <w:tcPr>
            <w:tcW w:w="1276" w:type="dxa"/>
            <w:vAlign w:val="center"/>
          </w:tcPr>
          <w:p w:rsidRPr="003010DF" w:rsidR="0086479B" w:rsidRDefault="0086479B" w14:paraId="5C102695" w14:textId="77777777">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86479B" w:rsidRDefault="0086479B" w14:paraId="72A51631" w14:textId="77777777">
            <w:pPr>
              <w:jc w:val="center"/>
              <w:rPr>
                <w:rFonts w:ascii="Arial" w:hAnsi="Arial" w:cs="Arial"/>
                <w:sz w:val="18"/>
                <w:szCs w:val="18"/>
              </w:rPr>
            </w:pPr>
          </w:p>
        </w:tc>
      </w:tr>
    </w:tbl>
    <w:p w:rsidRPr="003010DF" w:rsidR="0086479B" w:rsidP="001526C9" w:rsidRDefault="0086479B" w14:paraId="24780D0E" w14:textId="77777777">
      <w:pPr>
        <w:pStyle w:val="BodyText"/>
      </w:pPr>
    </w:p>
    <w:p w:rsidRPr="003010DF" w:rsidR="0086479B" w:rsidP="001526C9" w:rsidRDefault="0086479B" w14:paraId="263D841C" w14:textId="77777777">
      <w:pPr>
        <w:pStyle w:val="BodyText"/>
      </w:pPr>
    </w:p>
    <w:p w:rsidRPr="003010DF" w:rsidR="0086479B" w:rsidP="001526C9" w:rsidRDefault="0086479B" w14:paraId="0A1ED13B" w14:textId="77777777">
      <w:pPr>
        <w:pStyle w:val="BodyText"/>
      </w:pPr>
    </w:p>
    <w:p w:rsidRPr="003010DF" w:rsidR="0086479B" w:rsidP="001526C9" w:rsidRDefault="0086479B" w14:paraId="24DEFF94" w14:textId="77777777">
      <w:pPr>
        <w:pStyle w:val="BodyText"/>
      </w:pPr>
    </w:p>
    <w:p w:rsidRPr="003010DF" w:rsidR="001526C9" w:rsidP="00E35E71" w:rsidRDefault="005012A7" w14:paraId="2B4929F4" w14:textId="424FDB4B">
      <w:pPr>
        <w:pStyle w:val="Heading3"/>
      </w:pPr>
      <w:bookmarkStart w:name="_Toc123889869" w:id="34"/>
      <w:bookmarkStart w:name="_Toc194492692" w:id="35"/>
      <w:r>
        <w:t>Implant Manufacturers</w:t>
      </w:r>
      <w:r w:rsidRPr="52FDA0E0" w:rsidR="00B031F5">
        <w:rPr>
          <w:rStyle w:val="Hyperlink"/>
        </w:rPr>
        <w:t xml:space="preserve"> </w:t>
      </w:r>
      <w:r w:rsidRPr="52FDA0E0" w:rsidR="00CE766E">
        <w:t xml:space="preserve">(Date queried: </w:t>
      </w:r>
      <w:r w:rsidRPr="003010DF" w:rsidR="004110B4">
        <w:t>12/6/23</w:t>
      </w:r>
      <w:r w:rsidRPr="003010DF" w:rsidR="00CE766E">
        <w:t>)</w:t>
      </w:r>
      <w:bookmarkEnd w:id="34"/>
      <w:bookmarkEnd w:id="35"/>
      <w:r w:rsidRPr="003010DF" w:rsidR="00E35E71">
        <w:t xml:space="preserve"> </w:t>
      </w:r>
    </w:p>
    <w:p w:rsidRPr="003010DF" w:rsidR="00E41EEB" w:rsidP="00E41EEB" w:rsidRDefault="00E41EEB" w14:paraId="3D0EE710" w14:textId="7AC3B5B0">
      <w:pPr>
        <w:pStyle w:val="BodyText"/>
      </w:pPr>
    </w:p>
    <w:tbl>
      <w:tblPr>
        <w:tblW w:w="10780"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35"/>
        <w:gridCol w:w="1134"/>
        <w:gridCol w:w="1417"/>
        <w:gridCol w:w="1276"/>
        <w:gridCol w:w="851"/>
        <w:gridCol w:w="708"/>
        <w:gridCol w:w="851"/>
        <w:gridCol w:w="1276"/>
        <w:gridCol w:w="2132"/>
      </w:tblGrid>
      <w:tr w:rsidRPr="003010DF" w:rsidR="00E41EEB" w:rsidTr="6ADF87FB" w14:paraId="5E3B8F5F" w14:textId="77777777">
        <w:trPr>
          <w:trHeight w:val="329"/>
        </w:trPr>
        <w:tc>
          <w:tcPr>
            <w:tcW w:w="10780" w:type="dxa"/>
            <w:gridSpan w:val="9"/>
            <w:shd w:val="clear" w:color="auto" w:fill="auto"/>
            <w:vAlign w:val="center"/>
          </w:tcPr>
          <w:p w:rsidRPr="003010DF" w:rsidR="00E41EEB" w:rsidP="005F108B" w:rsidRDefault="00E41EEB" w14:paraId="15A7B79C" w14:textId="58281828">
            <w:pPr>
              <w:jc w:val="center"/>
              <w:rPr>
                <w:rFonts w:ascii="Arial" w:hAnsi="Arial" w:cs="Arial"/>
                <w:b/>
                <w:bCs/>
                <w:sz w:val="18"/>
                <w:szCs w:val="18"/>
              </w:rPr>
            </w:pPr>
            <w:r w:rsidRPr="003010DF">
              <w:rPr>
                <w:b/>
                <w:bCs/>
              </w:rPr>
              <w:t xml:space="preserve">The entries below </w:t>
            </w:r>
            <w:proofErr w:type="gramStart"/>
            <w:r w:rsidRPr="003010DF">
              <w:rPr>
                <w:b/>
                <w:bCs/>
              </w:rPr>
              <w:t>was</w:t>
            </w:r>
            <w:proofErr w:type="gramEnd"/>
            <w:r w:rsidRPr="003010DF">
              <w:rPr>
                <w:b/>
                <w:bCs/>
              </w:rPr>
              <w:t xml:space="preserve"> obtained from the group at Guy’s and St Thomas NHS Foundation trust on 12/6/23</w:t>
            </w:r>
          </w:p>
        </w:tc>
      </w:tr>
      <w:tr w:rsidRPr="003010DF" w:rsidR="00F54A7D" w:rsidTr="6ADF87FB" w14:paraId="3CC38C33" w14:textId="77777777">
        <w:trPr>
          <w:trHeight w:val="329"/>
        </w:trPr>
        <w:tc>
          <w:tcPr>
            <w:tcW w:w="1135" w:type="dxa"/>
            <w:vMerge w:val="restart"/>
            <w:shd w:val="clear" w:color="auto" w:fill="auto"/>
            <w:vAlign w:val="center"/>
          </w:tcPr>
          <w:p w:rsidRPr="003010DF" w:rsidR="00F54A7D" w:rsidP="005F108B" w:rsidRDefault="00F54A7D" w14:paraId="12420A1E" w14:textId="7EB3563B">
            <w:pPr>
              <w:jc w:val="center"/>
              <w:rPr>
                <w:rFonts w:ascii="Arial" w:hAnsi="Arial" w:cs="Arial"/>
                <w:b/>
                <w:bCs/>
                <w:sz w:val="18"/>
                <w:szCs w:val="18"/>
              </w:rPr>
            </w:pPr>
            <w:r w:rsidRPr="003010DF">
              <w:rPr>
                <w:rFonts w:ascii="Arial" w:hAnsi="Arial" w:cs="Arial"/>
                <w:b/>
                <w:bCs/>
                <w:sz w:val="18"/>
                <w:szCs w:val="18"/>
              </w:rPr>
              <w:t>Manufacturer</w:t>
            </w:r>
          </w:p>
        </w:tc>
        <w:tc>
          <w:tcPr>
            <w:tcW w:w="1134" w:type="dxa"/>
            <w:vMerge w:val="restart"/>
            <w:shd w:val="clear" w:color="auto" w:fill="auto"/>
            <w:vAlign w:val="center"/>
          </w:tcPr>
          <w:p w:rsidRPr="003010DF" w:rsidR="00F54A7D" w:rsidP="005F108B" w:rsidRDefault="00F54A7D" w14:paraId="0A8ACCCF" w14:textId="77777777">
            <w:pPr>
              <w:jc w:val="center"/>
              <w:rPr>
                <w:rFonts w:ascii="Arial" w:hAnsi="Arial" w:cs="Arial"/>
                <w:b/>
                <w:bCs/>
                <w:sz w:val="18"/>
                <w:szCs w:val="18"/>
              </w:rPr>
            </w:pPr>
            <w:r w:rsidRPr="003010DF">
              <w:rPr>
                <w:rFonts w:ascii="Arial" w:hAnsi="Arial" w:cs="Arial"/>
                <w:b/>
                <w:bCs/>
                <w:sz w:val="18"/>
                <w:szCs w:val="18"/>
              </w:rPr>
              <w:t>Model(s)</w:t>
            </w:r>
          </w:p>
        </w:tc>
        <w:tc>
          <w:tcPr>
            <w:tcW w:w="1417" w:type="dxa"/>
            <w:vMerge w:val="restart"/>
            <w:vAlign w:val="center"/>
          </w:tcPr>
          <w:p w:rsidRPr="003010DF" w:rsidR="00F54A7D" w:rsidP="005F108B" w:rsidRDefault="00F54A7D" w14:paraId="09DFE59D" w14:textId="77777777">
            <w:pPr>
              <w:jc w:val="center"/>
              <w:rPr>
                <w:rFonts w:ascii="Arial" w:hAnsi="Arial" w:cs="Arial"/>
                <w:b/>
                <w:bCs/>
                <w:sz w:val="18"/>
                <w:szCs w:val="18"/>
              </w:rPr>
            </w:pPr>
            <w:r w:rsidRPr="003010DF">
              <w:rPr>
                <w:rFonts w:ascii="Arial" w:hAnsi="Arial" w:cs="Arial"/>
                <w:b/>
                <w:bCs/>
                <w:sz w:val="18"/>
                <w:szCs w:val="18"/>
              </w:rPr>
              <w:t>Type</w:t>
            </w:r>
          </w:p>
        </w:tc>
        <w:tc>
          <w:tcPr>
            <w:tcW w:w="1276" w:type="dxa"/>
            <w:vMerge w:val="restart"/>
            <w:vAlign w:val="center"/>
          </w:tcPr>
          <w:p w:rsidRPr="003010DF" w:rsidR="00F54A7D" w:rsidP="005F108B" w:rsidRDefault="00F54A7D" w14:paraId="6D78654A" w14:textId="77777777">
            <w:pPr>
              <w:jc w:val="center"/>
              <w:rPr>
                <w:rFonts w:ascii="Arial" w:hAnsi="Arial" w:cs="Arial"/>
                <w:b/>
                <w:bCs/>
                <w:sz w:val="18"/>
                <w:szCs w:val="18"/>
              </w:rPr>
            </w:pPr>
            <w:r w:rsidRPr="003010DF">
              <w:rPr>
                <w:rFonts w:ascii="Arial" w:hAnsi="Arial" w:cs="Arial"/>
                <w:b/>
                <w:bCs/>
                <w:sz w:val="18"/>
                <w:szCs w:val="18"/>
              </w:rPr>
              <w:t>Source</w:t>
            </w:r>
          </w:p>
        </w:tc>
        <w:tc>
          <w:tcPr>
            <w:tcW w:w="851" w:type="dxa"/>
            <w:vMerge w:val="restart"/>
            <w:vAlign w:val="center"/>
          </w:tcPr>
          <w:p w:rsidRPr="003010DF" w:rsidR="00F54A7D" w:rsidP="005F108B" w:rsidRDefault="00F54A7D" w14:paraId="3ED2BCFF" w14:textId="77777777">
            <w:pPr>
              <w:jc w:val="center"/>
              <w:rPr>
                <w:rFonts w:ascii="Arial" w:hAnsi="Arial" w:cs="Arial"/>
                <w:b/>
                <w:bCs/>
                <w:sz w:val="18"/>
                <w:szCs w:val="18"/>
              </w:rPr>
            </w:pPr>
            <w:r w:rsidRPr="003010DF">
              <w:rPr>
                <w:rFonts w:ascii="Arial" w:hAnsi="Arial" w:cs="Arial"/>
                <w:b/>
                <w:bCs/>
                <w:sz w:val="18"/>
                <w:szCs w:val="18"/>
              </w:rPr>
              <w:t>Date</w:t>
            </w:r>
          </w:p>
        </w:tc>
        <w:tc>
          <w:tcPr>
            <w:tcW w:w="4967" w:type="dxa"/>
            <w:gridSpan w:val="4"/>
            <w:shd w:val="clear" w:color="auto" w:fill="auto"/>
            <w:vAlign w:val="center"/>
          </w:tcPr>
          <w:p w:rsidRPr="003010DF" w:rsidR="00F54A7D" w:rsidP="005F108B" w:rsidRDefault="00F54A7D" w14:paraId="35A958E1" w14:textId="77777777">
            <w:pPr>
              <w:jc w:val="center"/>
              <w:rPr>
                <w:rFonts w:ascii="Arial" w:hAnsi="Arial" w:cs="Arial"/>
                <w:b/>
                <w:bCs/>
                <w:sz w:val="18"/>
                <w:szCs w:val="18"/>
              </w:rPr>
            </w:pPr>
            <w:r w:rsidRPr="003010DF">
              <w:rPr>
                <w:rFonts w:ascii="Arial" w:hAnsi="Arial" w:cs="Arial"/>
                <w:b/>
                <w:bCs/>
                <w:sz w:val="18"/>
                <w:szCs w:val="18"/>
              </w:rPr>
              <w:t>Conditions</w:t>
            </w:r>
          </w:p>
        </w:tc>
      </w:tr>
      <w:tr w:rsidRPr="003010DF" w:rsidR="00D36C37" w:rsidTr="6ADF87FB" w14:paraId="3C591F7F" w14:textId="77777777">
        <w:trPr>
          <w:trHeight w:val="608"/>
        </w:trPr>
        <w:tc>
          <w:tcPr>
            <w:tcW w:w="1135" w:type="dxa"/>
            <w:vMerge/>
            <w:vAlign w:val="center"/>
          </w:tcPr>
          <w:p w:rsidRPr="003010DF" w:rsidR="00F54A7D" w:rsidP="005F108B" w:rsidRDefault="00F54A7D" w14:paraId="34E65FE9" w14:textId="77777777">
            <w:pPr>
              <w:jc w:val="center"/>
              <w:rPr>
                <w:rFonts w:ascii="Arial" w:hAnsi="Arial" w:cs="Arial"/>
                <w:b/>
                <w:bCs/>
                <w:sz w:val="18"/>
                <w:szCs w:val="18"/>
              </w:rPr>
            </w:pPr>
          </w:p>
        </w:tc>
        <w:tc>
          <w:tcPr>
            <w:tcW w:w="1134" w:type="dxa"/>
            <w:vMerge/>
            <w:vAlign w:val="center"/>
          </w:tcPr>
          <w:p w:rsidRPr="003010DF" w:rsidR="00F54A7D" w:rsidP="005F108B" w:rsidRDefault="00F54A7D" w14:paraId="04FA5041" w14:textId="77777777">
            <w:pPr>
              <w:jc w:val="center"/>
              <w:rPr>
                <w:rFonts w:ascii="Arial" w:hAnsi="Arial" w:cs="Arial"/>
                <w:b/>
                <w:bCs/>
                <w:sz w:val="18"/>
                <w:szCs w:val="18"/>
              </w:rPr>
            </w:pPr>
          </w:p>
        </w:tc>
        <w:tc>
          <w:tcPr>
            <w:tcW w:w="1417" w:type="dxa"/>
            <w:vMerge/>
            <w:vAlign w:val="center"/>
          </w:tcPr>
          <w:p w:rsidRPr="003010DF" w:rsidR="00F54A7D" w:rsidP="005F108B" w:rsidRDefault="00F54A7D" w14:paraId="11E58297" w14:textId="77777777">
            <w:pPr>
              <w:jc w:val="center"/>
              <w:rPr>
                <w:rFonts w:ascii="Arial" w:hAnsi="Arial" w:cs="Arial"/>
                <w:b/>
                <w:bCs/>
                <w:sz w:val="18"/>
                <w:szCs w:val="18"/>
              </w:rPr>
            </w:pPr>
          </w:p>
        </w:tc>
        <w:tc>
          <w:tcPr>
            <w:tcW w:w="1276" w:type="dxa"/>
            <w:vMerge/>
            <w:vAlign w:val="center"/>
          </w:tcPr>
          <w:p w:rsidRPr="003010DF" w:rsidR="00F54A7D" w:rsidP="005F108B" w:rsidRDefault="00F54A7D" w14:paraId="2CCF9E71" w14:textId="77777777">
            <w:pPr>
              <w:jc w:val="center"/>
              <w:rPr>
                <w:rFonts w:ascii="Arial" w:hAnsi="Arial" w:cs="Arial"/>
                <w:b/>
                <w:bCs/>
                <w:sz w:val="18"/>
                <w:szCs w:val="18"/>
              </w:rPr>
            </w:pPr>
          </w:p>
        </w:tc>
        <w:tc>
          <w:tcPr>
            <w:tcW w:w="851" w:type="dxa"/>
            <w:vMerge/>
            <w:vAlign w:val="center"/>
          </w:tcPr>
          <w:p w:rsidRPr="003010DF" w:rsidR="00F54A7D" w:rsidP="005F108B" w:rsidRDefault="00F54A7D" w14:paraId="33FE28BF" w14:textId="77777777">
            <w:pPr>
              <w:jc w:val="center"/>
              <w:rPr>
                <w:rFonts w:ascii="Arial" w:hAnsi="Arial" w:cs="Arial"/>
                <w:b/>
                <w:bCs/>
                <w:sz w:val="18"/>
                <w:szCs w:val="18"/>
              </w:rPr>
            </w:pPr>
          </w:p>
        </w:tc>
        <w:tc>
          <w:tcPr>
            <w:tcW w:w="708" w:type="dxa"/>
            <w:shd w:val="clear" w:color="auto" w:fill="auto"/>
            <w:vAlign w:val="center"/>
          </w:tcPr>
          <w:p w:rsidRPr="003010DF" w:rsidR="00F54A7D" w:rsidP="005F108B" w:rsidRDefault="00F54A7D" w14:paraId="386DFD1B" w14:textId="77777777">
            <w:pPr>
              <w:jc w:val="center"/>
              <w:rPr>
                <w:rFonts w:ascii="Arial" w:hAnsi="Arial" w:cs="Arial"/>
                <w:b/>
                <w:bCs/>
                <w:sz w:val="18"/>
                <w:szCs w:val="18"/>
              </w:rPr>
            </w:pPr>
            <w:r w:rsidRPr="003010DF">
              <w:rPr>
                <w:rFonts w:ascii="Arial" w:hAnsi="Arial" w:cs="Arial"/>
                <w:b/>
                <w:bCs/>
                <w:sz w:val="18"/>
                <w:szCs w:val="18"/>
              </w:rPr>
              <w:t>Static field</w:t>
            </w:r>
          </w:p>
        </w:tc>
        <w:tc>
          <w:tcPr>
            <w:tcW w:w="851" w:type="dxa"/>
            <w:shd w:val="clear" w:color="auto" w:fill="auto"/>
            <w:vAlign w:val="center"/>
          </w:tcPr>
          <w:p w:rsidRPr="003010DF" w:rsidR="00F54A7D" w:rsidP="005F108B" w:rsidRDefault="00F54A7D" w14:paraId="7691A3AF" w14:textId="77777777">
            <w:pPr>
              <w:jc w:val="center"/>
              <w:rPr>
                <w:rFonts w:ascii="Arial" w:hAnsi="Arial" w:cs="Arial"/>
                <w:b/>
                <w:bCs/>
                <w:sz w:val="18"/>
                <w:szCs w:val="18"/>
              </w:rPr>
            </w:pPr>
            <w:r w:rsidRPr="003010DF">
              <w:rPr>
                <w:rFonts w:ascii="Arial" w:hAnsi="Arial" w:cs="Arial"/>
                <w:b/>
                <w:bCs/>
                <w:sz w:val="18"/>
                <w:szCs w:val="18"/>
              </w:rPr>
              <w:t>Max</w:t>
            </w:r>
          </w:p>
          <w:p w:rsidRPr="003010DF" w:rsidR="00F54A7D" w:rsidP="005F108B" w:rsidRDefault="00F54A7D" w14:paraId="6E93C6DA" w14:textId="289FB8F5">
            <w:pPr>
              <w:jc w:val="center"/>
              <w:rPr>
                <w:rFonts w:ascii="Arial" w:hAnsi="Arial" w:cs="Arial"/>
                <w:b/>
                <w:bCs/>
                <w:sz w:val="18"/>
                <w:szCs w:val="18"/>
              </w:rPr>
            </w:pPr>
            <w:r w:rsidRPr="003010DF">
              <w:rPr>
                <w:rFonts w:ascii="Arial" w:hAnsi="Arial" w:cs="Arial"/>
                <w:b/>
                <w:bCs/>
                <w:sz w:val="18"/>
                <w:szCs w:val="18"/>
              </w:rPr>
              <w:t>Spatial grad</w:t>
            </w:r>
          </w:p>
        </w:tc>
        <w:tc>
          <w:tcPr>
            <w:tcW w:w="1276" w:type="dxa"/>
            <w:vAlign w:val="center"/>
          </w:tcPr>
          <w:p w:rsidRPr="003010DF" w:rsidR="00F54A7D" w:rsidP="005F108B" w:rsidRDefault="00F54A7D" w14:paraId="3640956D" w14:textId="5857A5BF">
            <w:pPr>
              <w:jc w:val="center"/>
              <w:rPr>
                <w:rFonts w:ascii="Arial" w:hAnsi="Arial" w:cs="Arial"/>
                <w:b/>
                <w:bCs/>
                <w:sz w:val="18"/>
                <w:szCs w:val="18"/>
              </w:rPr>
            </w:pPr>
            <w:r w:rsidRPr="003010DF">
              <w:rPr>
                <w:rFonts w:ascii="Arial" w:hAnsi="Arial" w:cs="Arial"/>
                <w:b/>
                <w:bCs/>
                <w:sz w:val="18"/>
                <w:szCs w:val="18"/>
              </w:rPr>
              <w:t>Max SAR</w:t>
            </w:r>
          </w:p>
        </w:tc>
        <w:tc>
          <w:tcPr>
            <w:tcW w:w="2132" w:type="dxa"/>
            <w:vAlign w:val="center"/>
          </w:tcPr>
          <w:p w:rsidRPr="003010DF" w:rsidR="00F54A7D" w:rsidP="005F108B" w:rsidRDefault="00F54A7D" w14:paraId="66B156BB" w14:textId="77777777">
            <w:pPr>
              <w:jc w:val="center"/>
              <w:rPr>
                <w:rFonts w:ascii="Arial" w:hAnsi="Arial" w:cs="Arial"/>
                <w:b/>
                <w:bCs/>
                <w:sz w:val="18"/>
                <w:szCs w:val="18"/>
              </w:rPr>
            </w:pPr>
            <w:r w:rsidRPr="003010DF">
              <w:rPr>
                <w:rFonts w:ascii="Arial" w:hAnsi="Arial" w:cs="Arial"/>
                <w:b/>
                <w:bCs/>
                <w:sz w:val="18"/>
                <w:szCs w:val="18"/>
              </w:rPr>
              <w:t>Other</w:t>
            </w:r>
          </w:p>
        </w:tc>
      </w:tr>
      <w:tr w:rsidRPr="003010DF" w:rsidR="00D36C37" w:rsidTr="6ADF87FB" w14:paraId="3E4DC792" w14:textId="77777777">
        <w:trPr>
          <w:trHeight w:val="722"/>
        </w:trPr>
        <w:tc>
          <w:tcPr>
            <w:tcW w:w="1135" w:type="dxa"/>
            <w:shd w:val="clear" w:color="auto" w:fill="auto"/>
            <w:vAlign w:val="center"/>
          </w:tcPr>
          <w:p w:rsidRPr="003010DF" w:rsidR="00F54A7D" w:rsidP="000D3A07" w:rsidRDefault="00F54A7D" w14:paraId="421A23A1"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p w:rsidRPr="003010DF" w:rsidR="00F54A7D" w:rsidP="000D3A07" w:rsidRDefault="00F54A7D" w14:paraId="7FD59ED1" w14:textId="77777777">
            <w:pPr>
              <w:jc w:val="center"/>
              <w:rPr>
                <w:rFonts w:ascii="Arial" w:hAnsi="Arial" w:cs="Arial"/>
                <w:sz w:val="18"/>
                <w:szCs w:val="18"/>
              </w:rPr>
            </w:pPr>
          </w:p>
        </w:tc>
        <w:tc>
          <w:tcPr>
            <w:tcW w:w="1134" w:type="dxa"/>
            <w:shd w:val="clear" w:color="auto" w:fill="auto"/>
            <w:vAlign w:val="center"/>
          </w:tcPr>
          <w:p w:rsidRPr="003010DF" w:rsidR="00F54A7D" w:rsidP="000D3A07" w:rsidRDefault="00F54A7D" w14:paraId="413AB522" w14:textId="77777777">
            <w:pPr>
              <w:jc w:val="center"/>
              <w:rPr>
                <w:rFonts w:ascii="Arial" w:hAnsi="Arial" w:cs="Arial"/>
                <w:color w:val="000000"/>
                <w:sz w:val="18"/>
                <w:szCs w:val="18"/>
              </w:rPr>
            </w:pPr>
            <w:r w:rsidRPr="003010DF">
              <w:rPr>
                <w:rFonts w:ascii="Arial" w:hAnsi="Arial" w:cs="Arial"/>
                <w:color w:val="000000"/>
                <w:sz w:val="18"/>
                <w:szCs w:val="18"/>
              </w:rPr>
              <w:t>5.5 EXP VERSE UNITIZED SET SCR</w:t>
            </w:r>
          </w:p>
          <w:p w:rsidRPr="003010DF" w:rsidR="00F54A7D" w:rsidP="000D3A07" w:rsidRDefault="00F54A7D" w14:paraId="0443A0E9" w14:textId="77777777">
            <w:pPr>
              <w:jc w:val="center"/>
              <w:rPr>
                <w:rFonts w:ascii="Arial" w:hAnsi="Arial" w:cs="Arial"/>
                <w:color w:val="000000"/>
                <w:sz w:val="18"/>
                <w:szCs w:val="18"/>
              </w:rPr>
            </w:pPr>
            <w:r w:rsidRPr="003010DF">
              <w:rPr>
                <w:rFonts w:ascii="Arial" w:hAnsi="Arial" w:cs="Arial"/>
                <w:color w:val="000000"/>
                <w:sz w:val="18"/>
                <w:szCs w:val="18"/>
              </w:rPr>
              <w:t>(199721001S)</w:t>
            </w:r>
          </w:p>
        </w:tc>
        <w:tc>
          <w:tcPr>
            <w:tcW w:w="1417" w:type="dxa"/>
            <w:vAlign w:val="center"/>
          </w:tcPr>
          <w:p w:rsidRPr="003010DF" w:rsidR="00F54A7D" w:rsidP="000D3A07" w:rsidRDefault="00F54A7D" w14:paraId="3180D008" w14:textId="77777777">
            <w:pPr>
              <w:jc w:val="center"/>
              <w:rPr>
                <w:rFonts w:ascii="Arial" w:hAnsi="Arial" w:cs="Arial"/>
                <w:sz w:val="18"/>
                <w:szCs w:val="18"/>
              </w:rPr>
            </w:pPr>
            <w:r w:rsidRPr="003010DF">
              <w:rPr>
                <w:rFonts w:ascii="Arial" w:hAnsi="Arial" w:cs="Arial"/>
                <w:sz w:val="18"/>
                <w:szCs w:val="18"/>
              </w:rPr>
              <w:t>Spinal system: screw</w:t>
            </w:r>
          </w:p>
        </w:tc>
        <w:tc>
          <w:tcPr>
            <w:tcW w:w="1276" w:type="dxa"/>
            <w:vMerge w:val="restart"/>
            <w:vAlign w:val="center"/>
          </w:tcPr>
          <w:p w:rsidRPr="003010DF" w:rsidR="00F54A7D" w:rsidP="000D3A07" w:rsidRDefault="00F54A7D" w14:paraId="35B97E07" w14:textId="77777777">
            <w:pPr>
              <w:jc w:val="center"/>
              <w:rPr>
                <w:rFonts w:ascii="Arial" w:hAnsi="Arial" w:cs="Arial"/>
                <w:sz w:val="18"/>
                <w:szCs w:val="18"/>
              </w:rPr>
            </w:pPr>
            <w:r w:rsidRPr="003010DF">
              <w:rPr>
                <w:rFonts w:ascii="Arial" w:hAnsi="Arial" w:cs="Arial"/>
                <w:sz w:val="18"/>
                <w:szCs w:val="18"/>
              </w:rPr>
              <w:t>DePuy Synths - Magnetic Resonance (MR) Compatibility (0902-90-158 Rev. B)</w:t>
            </w:r>
          </w:p>
        </w:tc>
        <w:tc>
          <w:tcPr>
            <w:tcW w:w="851" w:type="dxa"/>
            <w:vMerge w:val="restart"/>
            <w:vAlign w:val="center"/>
          </w:tcPr>
          <w:p w:rsidRPr="003010DF" w:rsidR="00F54A7D" w:rsidP="000D3A07" w:rsidRDefault="00F54A7D" w14:paraId="28249215" w14:textId="7C65CDC2">
            <w:pPr>
              <w:jc w:val="center"/>
              <w:rPr>
                <w:rFonts w:ascii="Arial" w:hAnsi="Arial" w:cs="Arial"/>
                <w:sz w:val="18"/>
                <w:szCs w:val="18"/>
              </w:rPr>
            </w:pPr>
            <w:r w:rsidRPr="003010DF">
              <w:rPr>
                <w:rFonts w:ascii="Arial" w:hAnsi="Arial" w:cs="Arial"/>
                <w:sz w:val="18"/>
                <w:szCs w:val="18"/>
              </w:rPr>
              <w:t>23042</w:t>
            </w:r>
            <w:r w:rsidRPr="003010DF" w:rsidR="004C5C78">
              <w:rPr>
                <w:rFonts w:ascii="Arial" w:hAnsi="Arial" w:cs="Arial"/>
                <w:sz w:val="18"/>
                <w:szCs w:val="18"/>
              </w:rPr>
              <w:t>0</w:t>
            </w:r>
          </w:p>
        </w:tc>
        <w:tc>
          <w:tcPr>
            <w:tcW w:w="708" w:type="dxa"/>
            <w:shd w:val="clear" w:color="auto" w:fill="auto"/>
            <w:vAlign w:val="center"/>
          </w:tcPr>
          <w:p w:rsidRPr="003010DF" w:rsidR="00F54A7D" w:rsidP="000D3A07" w:rsidRDefault="00F54A7D" w14:paraId="1E050AAB"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42771032" w14:textId="77777777">
            <w:pPr>
              <w:jc w:val="center"/>
              <w:rPr>
                <w:rFonts w:ascii="Arial" w:hAnsi="Arial" w:cs="Arial"/>
                <w:sz w:val="18"/>
                <w:szCs w:val="18"/>
              </w:rPr>
            </w:pPr>
            <w:r w:rsidRPr="003010DF">
              <w:rPr>
                <w:rFonts w:ascii="Arial" w:hAnsi="Arial" w:cs="Arial"/>
                <w:sz w:val="18"/>
                <w:szCs w:val="18"/>
              </w:rPr>
              <w:t>19.0T/m</w:t>
            </w:r>
          </w:p>
        </w:tc>
        <w:tc>
          <w:tcPr>
            <w:tcW w:w="1276" w:type="dxa"/>
            <w:vAlign w:val="center"/>
          </w:tcPr>
          <w:p w:rsidRPr="003010DF" w:rsidR="00F54A7D" w:rsidP="000D3A07" w:rsidRDefault="00F54A7D" w14:paraId="6CB53257" w14:textId="77777777">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F54A7D" w:rsidP="000D3A07" w:rsidRDefault="00F54A7D" w14:paraId="7E592E2F" w14:textId="77777777">
            <w:pPr>
              <w:jc w:val="center"/>
              <w:rPr>
                <w:rFonts w:ascii="Arial" w:hAnsi="Arial" w:cs="Arial"/>
                <w:sz w:val="18"/>
                <w:szCs w:val="18"/>
              </w:rPr>
            </w:pPr>
          </w:p>
        </w:tc>
      </w:tr>
      <w:tr w:rsidRPr="003010DF" w:rsidR="00D36C37" w:rsidTr="6ADF87FB" w14:paraId="06F6D162" w14:textId="77777777">
        <w:trPr>
          <w:trHeight w:val="722"/>
        </w:trPr>
        <w:tc>
          <w:tcPr>
            <w:tcW w:w="1135" w:type="dxa"/>
            <w:shd w:val="clear" w:color="auto" w:fill="auto"/>
            <w:vAlign w:val="center"/>
          </w:tcPr>
          <w:p w:rsidRPr="003010DF" w:rsidR="00F54A7D" w:rsidP="000D3A07" w:rsidRDefault="00F54A7D" w14:paraId="48EE07AD"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tc>
        <w:tc>
          <w:tcPr>
            <w:tcW w:w="1134" w:type="dxa"/>
            <w:shd w:val="clear" w:color="auto" w:fill="auto"/>
            <w:vAlign w:val="center"/>
          </w:tcPr>
          <w:p w:rsidRPr="003010DF" w:rsidR="00F54A7D" w:rsidP="000D3A07" w:rsidRDefault="00F54A7D" w14:paraId="6EA9574E" w14:textId="77777777">
            <w:pPr>
              <w:jc w:val="center"/>
              <w:rPr>
                <w:rFonts w:ascii="Arial" w:hAnsi="Arial" w:cs="Arial"/>
                <w:color w:val="000000"/>
                <w:sz w:val="18"/>
                <w:szCs w:val="18"/>
              </w:rPr>
            </w:pPr>
            <w:r w:rsidRPr="003010DF">
              <w:rPr>
                <w:rFonts w:ascii="Arial" w:hAnsi="Arial" w:cs="Arial"/>
                <w:color w:val="000000"/>
                <w:sz w:val="18"/>
                <w:szCs w:val="18"/>
              </w:rPr>
              <w:t xml:space="preserve">EXP Viper2 </w:t>
            </w:r>
            <w:proofErr w:type="spellStart"/>
            <w:r w:rsidRPr="003010DF">
              <w:rPr>
                <w:rFonts w:ascii="Arial" w:hAnsi="Arial" w:cs="Arial"/>
                <w:color w:val="000000"/>
                <w:sz w:val="18"/>
                <w:szCs w:val="18"/>
              </w:rPr>
              <w:t>lordotischer</w:t>
            </w:r>
            <w:proofErr w:type="spellEnd"/>
            <w:r w:rsidRPr="003010DF">
              <w:rPr>
                <w:rFonts w:ascii="Arial" w:hAnsi="Arial" w:cs="Arial"/>
                <w:color w:val="000000"/>
                <w:sz w:val="18"/>
                <w:szCs w:val="18"/>
              </w:rPr>
              <w:t xml:space="preserve"> Stab 45mm,</w:t>
            </w:r>
          </w:p>
        </w:tc>
        <w:tc>
          <w:tcPr>
            <w:tcW w:w="1417" w:type="dxa"/>
            <w:vAlign w:val="center"/>
          </w:tcPr>
          <w:p w:rsidRPr="003010DF" w:rsidR="00F54A7D" w:rsidP="000D3A07" w:rsidRDefault="00F54A7D" w14:paraId="718734E8" w14:textId="77777777">
            <w:pPr>
              <w:jc w:val="center"/>
              <w:rPr>
                <w:rFonts w:ascii="Arial" w:hAnsi="Arial" w:cs="Arial"/>
                <w:sz w:val="18"/>
                <w:szCs w:val="18"/>
              </w:rPr>
            </w:pPr>
            <w:r w:rsidRPr="003010DF">
              <w:rPr>
                <w:rFonts w:ascii="Arial" w:hAnsi="Arial" w:cs="Arial"/>
                <w:sz w:val="18"/>
                <w:szCs w:val="18"/>
              </w:rPr>
              <w:t>Spinal system: rod</w:t>
            </w:r>
          </w:p>
        </w:tc>
        <w:tc>
          <w:tcPr>
            <w:tcW w:w="1276" w:type="dxa"/>
            <w:vMerge/>
            <w:vAlign w:val="center"/>
          </w:tcPr>
          <w:p w:rsidRPr="003010DF" w:rsidR="00F54A7D" w:rsidP="000D3A07" w:rsidRDefault="00F54A7D" w14:paraId="6B05A5EF" w14:textId="77777777">
            <w:pPr>
              <w:jc w:val="center"/>
              <w:rPr>
                <w:rFonts w:ascii="Arial" w:hAnsi="Arial" w:cs="Arial"/>
                <w:sz w:val="18"/>
                <w:szCs w:val="18"/>
              </w:rPr>
            </w:pPr>
          </w:p>
        </w:tc>
        <w:tc>
          <w:tcPr>
            <w:tcW w:w="851" w:type="dxa"/>
            <w:vMerge/>
            <w:vAlign w:val="center"/>
          </w:tcPr>
          <w:p w:rsidRPr="003010DF" w:rsidR="00F54A7D" w:rsidP="000D3A07" w:rsidRDefault="00F54A7D" w14:paraId="52BBB331" w14:textId="77777777">
            <w:pPr>
              <w:jc w:val="center"/>
              <w:rPr>
                <w:rFonts w:ascii="Arial" w:hAnsi="Arial" w:cs="Arial"/>
                <w:sz w:val="18"/>
                <w:szCs w:val="18"/>
              </w:rPr>
            </w:pPr>
          </w:p>
        </w:tc>
        <w:tc>
          <w:tcPr>
            <w:tcW w:w="708" w:type="dxa"/>
            <w:shd w:val="clear" w:color="auto" w:fill="auto"/>
            <w:vAlign w:val="center"/>
          </w:tcPr>
          <w:p w:rsidRPr="003010DF" w:rsidR="00F54A7D" w:rsidP="000D3A07" w:rsidRDefault="00F54A7D" w14:paraId="05D631E6"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054508E5" w14:textId="77777777">
            <w:pPr>
              <w:jc w:val="center"/>
              <w:rPr>
                <w:rFonts w:ascii="Arial" w:hAnsi="Arial" w:cs="Arial"/>
                <w:sz w:val="18"/>
                <w:szCs w:val="18"/>
              </w:rPr>
            </w:pPr>
            <w:r w:rsidRPr="003010DF">
              <w:rPr>
                <w:rFonts w:ascii="Arial" w:hAnsi="Arial" w:cs="Arial"/>
                <w:sz w:val="18"/>
                <w:szCs w:val="18"/>
              </w:rPr>
              <w:t>19.0 T/m</w:t>
            </w:r>
          </w:p>
        </w:tc>
        <w:tc>
          <w:tcPr>
            <w:tcW w:w="1276" w:type="dxa"/>
            <w:vAlign w:val="center"/>
          </w:tcPr>
          <w:p w:rsidRPr="003010DF" w:rsidR="00F54A7D" w:rsidP="000D3A07" w:rsidRDefault="00F54A7D" w14:paraId="4472DF7B" w14:textId="77777777">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F54A7D" w:rsidP="000D3A07" w:rsidRDefault="00F54A7D" w14:paraId="05F4448F" w14:textId="77777777">
            <w:pPr>
              <w:jc w:val="center"/>
              <w:rPr>
                <w:rFonts w:ascii="Arial" w:hAnsi="Arial" w:cs="Arial"/>
                <w:sz w:val="18"/>
                <w:szCs w:val="18"/>
              </w:rPr>
            </w:pPr>
          </w:p>
        </w:tc>
      </w:tr>
      <w:tr w:rsidRPr="003010DF" w:rsidR="00D36C37" w:rsidTr="6ADF87FB" w14:paraId="02107B39" w14:textId="77777777">
        <w:trPr>
          <w:trHeight w:val="722"/>
        </w:trPr>
        <w:tc>
          <w:tcPr>
            <w:tcW w:w="1135" w:type="dxa"/>
            <w:shd w:val="clear" w:color="auto" w:fill="auto"/>
            <w:vAlign w:val="center"/>
          </w:tcPr>
          <w:p w:rsidRPr="003010DF" w:rsidR="00F54A7D" w:rsidP="000D3A07" w:rsidRDefault="00F54A7D" w14:paraId="45CB4F41"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p w:rsidRPr="003010DF" w:rsidR="00F54A7D" w:rsidP="000D3A07" w:rsidRDefault="00F54A7D" w14:paraId="23AC425D" w14:textId="77777777">
            <w:pPr>
              <w:jc w:val="center"/>
              <w:rPr>
                <w:rFonts w:ascii="Arial" w:hAnsi="Arial" w:cs="Arial"/>
                <w:sz w:val="18"/>
                <w:szCs w:val="18"/>
              </w:rPr>
            </w:pPr>
          </w:p>
        </w:tc>
        <w:tc>
          <w:tcPr>
            <w:tcW w:w="1134" w:type="dxa"/>
            <w:shd w:val="clear" w:color="auto" w:fill="auto"/>
            <w:vAlign w:val="center"/>
          </w:tcPr>
          <w:p w:rsidRPr="003010DF" w:rsidR="00F54A7D" w:rsidP="000D3A07" w:rsidRDefault="00F54A7D" w14:paraId="227AA3C8" w14:textId="77777777">
            <w:pPr>
              <w:jc w:val="center"/>
              <w:rPr>
                <w:rFonts w:ascii="Arial" w:hAnsi="Arial" w:cs="Arial"/>
                <w:color w:val="000000"/>
                <w:sz w:val="18"/>
                <w:szCs w:val="18"/>
              </w:rPr>
            </w:pPr>
            <w:r w:rsidRPr="003010DF">
              <w:rPr>
                <w:rFonts w:ascii="Arial" w:hAnsi="Arial" w:cs="Arial"/>
                <w:color w:val="000000"/>
                <w:sz w:val="18"/>
                <w:szCs w:val="18"/>
              </w:rPr>
              <w:t>ARTIC DELTA CERAMIC 32MM +5</w:t>
            </w:r>
          </w:p>
          <w:p w:rsidRPr="003010DF" w:rsidR="00F54A7D" w:rsidP="000D3A07" w:rsidRDefault="00F54A7D" w14:paraId="55E9F9C2" w14:textId="77777777">
            <w:pPr>
              <w:jc w:val="center"/>
              <w:rPr>
                <w:rFonts w:ascii="Arial" w:hAnsi="Arial" w:cs="Arial"/>
                <w:color w:val="000000"/>
                <w:sz w:val="18"/>
                <w:szCs w:val="18"/>
              </w:rPr>
            </w:pPr>
            <w:r w:rsidRPr="003010DF">
              <w:rPr>
                <w:rFonts w:ascii="Arial" w:hAnsi="Arial" w:cs="Arial"/>
                <w:sz w:val="18"/>
                <w:szCs w:val="18"/>
              </w:rPr>
              <w:t>(</w:t>
            </w:r>
            <w:r w:rsidRPr="003010DF">
              <w:rPr>
                <w:rFonts w:ascii="Arial" w:hAnsi="Arial" w:cs="Arial"/>
                <w:color w:val="000000"/>
                <w:sz w:val="18"/>
                <w:szCs w:val="18"/>
              </w:rPr>
              <w:t>136532320</w:t>
            </w:r>
            <w:r w:rsidRPr="003010DF">
              <w:rPr>
                <w:rFonts w:ascii="Arial" w:hAnsi="Arial" w:cs="Arial"/>
                <w:sz w:val="18"/>
                <w:szCs w:val="18"/>
              </w:rPr>
              <w:t>)</w:t>
            </w:r>
          </w:p>
        </w:tc>
        <w:tc>
          <w:tcPr>
            <w:tcW w:w="1417" w:type="dxa"/>
            <w:vAlign w:val="center"/>
          </w:tcPr>
          <w:p w:rsidRPr="003010DF" w:rsidR="00F54A7D" w:rsidP="000D3A07" w:rsidRDefault="00F54A7D" w14:paraId="0C1F79F8" w14:textId="77777777">
            <w:pPr>
              <w:jc w:val="center"/>
              <w:rPr>
                <w:rFonts w:ascii="Arial" w:hAnsi="Arial" w:cs="Arial"/>
                <w:sz w:val="18"/>
                <w:szCs w:val="18"/>
              </w:rPr>
            </w:pPr>
            <w:r w:rsidRPr="003010DF">
              <w:rPr>
                <w:rFonts w:ascii="Arial" w:hAnsi="Arial" w:cs="Arial"/>
                <w:sz w:val="18"/>
                <w:szCs w:val="18"/>
              </w:rPr>
              <w:t>Hip cup</w:t>
            </w:r>
          </w:p>
        </w:tc>
        <w:tc>
          <w:tcPr>
            <w:tcW w:w="1276" w:type="dxa"/>
            <w:vMerge w:val="restart"/>
            <w:vAlign w:val="center"/>
          </w:tcPr>
          <w:p w:rsidRPr="003010DF" w:rsidR="00F54A7D" w:rsidP="000D3A07" w:rsidRDefault="00F54A7D" w14:paraId="2E96E78D" w14:textId="77777777">
            <w:pPr>
              <w:jc w:val="center"/>
              <w:rPr>
                <w:rFonts w:ascii="Arial" w:hAnsi="Arial" w:cs="Arial"/>
                <w:sz w:val="18"/>
                <w:szCs w:val="18"/>
              </w:rPr>
            </w:pPr>
            <w:r w:rsidRPr="003010DF">
              <w:rPr>
                <w:rFonts w:ascii="Arial" w:hAnsi="Arial" w:cs="Arial"/>
                <w:sz w:val="18"/>
                <w:szCs w:val="18"/>
              </w:rPr>
              <w:t>DePuy Synths -</w:t>
            </w:r>
          </w:p>
          <w:p w:rsidRPr="003010DF" w:rsidR="00F54A7D" w:rsidP="000D3A07" w:rsidRDefault="00F54A7D" w14:paraId="6E3DD87F" w14:textId="77777777">
            <w:pPr>
              <w:jc w:val="center"/>
              <w:rPr>
                <w:rFonts w:ascii="Arial" w:hAnsi="Arial" w:cs="Arial"/>
                <w:sz w:val="18"/>
                <w:szCs w:val="18"/>
              </w:rPr>
            </w:pPr>
            <w:r w:rsidRPr="003010DF">
              <w:rPr>
                <w:rFonts w:ascii="Arial" w:hAnsi="Arial" w:cs="Arial"/>
                <w:sz w:val="18"/>
                <w:szCs w:val="18"/>
              </w:rPr>
              <w:t>Risks associated with Magnetic Resonance Imaging (MRI) of patients with hip and knee implants</w:t>
            </w:r>
          </w:p>
        </w:tc>
        <w:tc>
          <w:tcPr>
            <w:tcW w:w="851" w:type="dxa"/>
            <w:vMerge w:val="restart"/>
            <w:vAlign w:val="center"/>
          </w:tcPr>
          <w:p w:rsidRPr="003010DF" w:rsidR="00F54A7D" w:rsidP="000D3A07" w:rsidRDefault="00D36C37" w14:paraId="55A77CE4" w14:textId="02C20C7F">
            <w:pPr>
              <w:jc w:val="center"/>
              <w:rPr>
                <w:rFonts w:ascii="Arial" w:hAnsi="Arial" w:cs="Arial"/>
                <w:sz w:val="18"/>
                <w:szCs w:val="18"/>
              </w:rPr>
            </w:pPr>
            <w:r w:rsidRPr="003010DF">
              <w:rPr>
                <w:rFonts w:ascii="Arial" w:hAnsi="Arial" w:cs="Arial"/>
                <w:sz w:val="18"/>
                <w:szCs w:val="18"/>
              </w:rPr>
              <w:t>0520</w:t>
            </w:r>
          </w:p>
        </w:tc>
        <w:tc>
          <w:tcPr>
            <w:tcW w:w="708" w:type="dxa"/>
            <w:shd w:val="clear" w:color="auto" w:fill="auto"/>
            <w:vAlign w:val="center"/>
          </w:tcPr>
          <w:p w:rsidRPr="003010DF" w:rsidR="00F54A7D" w:rsidP="000D3A07" w:rsidRDefault="00F54A7D" w14:paraId="156F214E"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635D6515" w14:textId="77777777">
            <w:pPr>
              <w:jc w:val="center"/>
              <w:rPr>
                <w:rFonts w:ascii="Arial" w:hAnsi="Arial" w:cs="Arial"/>
                <w:sz w:val="18"/>
                <w:szCs w:val="18"/>
              </w:rPr>
            </w:pPr>
            <w:r w:rsidRPr="003010DF">
              <w:rPr>
                <w:rFonts w:ascii="Arial" w:hAnsi="Arial" w:cs="Arial"/>
                <w:sz w:val="18"/>
                <w:szCs w:val="18"/>
              </w:rPr>
              <w:t>64T/m</w:t>
            </w:r>
          </w:p>
        </w:tc>
        <w:tc>
          <w:tcPr>
            <w:tcW w:w="1276" w:type="dxa"/>
            <w:vAlign w:val="center"/>
          </w:tcPr>
          <w:p w:rsidRPr="003010DF" w:rsidR="00F54A7D" w:rsidP="000D3A07" w:rsidRDefault="00F54A7D" w14:paraId="10FBB5DE" w14:textId="77777777">
            <w:pPr>
              <w:jc w:val="center"/>
              <w:rPr>
                <w:rFonts w:ascii="Arial" w:hAnsi="Arial" w:cs="Arial"/>
                <w:sz w:val="18"/>
                <w:szCs w:val="18"/>
              </w:rPr>
            </w:pPr>
            <w:r w:rsidRPr="003010DF">
              <w:rPr>
                <w:rFonts w:ascii="Arial" w:hAnsi="Arial" w:cs="Arial"/>
                <w:sz w:val="18"/>
                <w:szCs w:val="18"/>
              </w:rPr>
              <w:t>2 W/kg</w:t>
            </w:r>
          </w:p>
        </w:tc>
        <w:tc>
          <w:tcPr>
            <w:tcW w:w="2132" w:type="dxa"/>
            <w:vMerge w:val="restart"/>
            <w:vAlign w:val="center"/>
          </w:tcPr>
          <w:p w:rsidRPr="003010DF" w:rsidR="00F54A7D" w:rsidP="000D3A07" w:rsidRDefault="00F54A7D" w14:paraId="237CB3F5" w14:textId="77777777">
            <w:pPr>
              <w:jc w:val="center"/>
              <w:rPr>
                <w:rFonts w:ascii="Arial" w:hAnsi="Arial" w:cs="Arial"/>
                <w:sz w:val="18"/>
                <w:szCs w:val="18"/>
              </w:rPr>
            </w:pPr>
          </w:p>
        </w:tc>
      </w:tr>
      <w:tr w:rsidRPr="003010DF" w:rsidR="00D36C37" w:rsidTr="6ADF87FB" w14:paraId="2B153C23" w14:textId="77777777">
        <w:trPr>
          <w:trHeight w:val="722"/>
        </w:trPr>
        <w:tc>
          <w:tcPr>
            <w:tcW w:w="1135" w:type="dxa"/>
            <w:shd w:val="clear" w:color="auto" w:fill="auto"/>
            <w:vAlign w:val="center"/>
          </w:tcPr>
          <w:p w:rsidRPr="003010DF" w:rsidR="00F54A7D" w:rsidP="000D3A07" w:rsidRDefault="00F54A7D" w14:paraId="4D53FC8B"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p w:rsidRPr="003010DF" w:rsidR="00F54A7D" w:rsidP="000D3A07" w:rsidRDefault="00F54A7D" w14:paraId="2A0C3B3D" w14:textId="77777777">
            <w:pPr>
              <w:jc w:val="center"/>
              <w:rPr>
                <w:rFonts w:ascii="Arial" w:hAnsi="Arial" w:cs="Arial"/>
                <w:color w:val="000000"/>
                <w:sz w:val="18"/>
                <w:szCs w:val="18"/>
              </w:rPr>
            </w:pPr>
          </w:p>
        </w:tc>
        <w:tc>
          <w:tcPr>
            <w:tcW w:w="1134" w:type="dxa"/>
            <w:shd w:val="clear" w:color="auto" w:fill="auto"/>
            <w:vAlign w:val="center"/>
          </w:tcPr>
          <w:p w:rsidRPr="003010DF" w:rsidR="00F54A7D" w:rsidP="000D3A07" w:rsidRDefault="00F54A7D" w14:paraId="32495C5E" w14:textId="77777777">
            <w:pPr>
              <w:pStyle w:val="Pa11"/>
              <w:jc w:val="center"/>
              <w:rPr>
                <w:rFonts w:ascii="Arial" w:hAnsi="Arial" w:cs="Arial"/>
                <w:color w:val="000000"/>
                <w:sz w:val="18"/>
                <w:szCs w:val="18"/>
              </w:rPr>
            </w:pPr>
            <w:r w:rsidRPr="003010DF">
              <w:rPr>
                <w:rFonts w:ascii="Arial" w:hAnsi="Arial" w:cs="Arial"/>
                <w:color w:val="000000"/>
                <w:sz w:val="18"/>
                <w:szCs w:val="18"/>
              </w:rPr>
              <w:t>APEX HOLE ELIMINATOR POSITIVE STOP</w:t>
            </w:r>
          </w:p>
          <w:p w:rsidRPr="003010DF" w:rsidR="00F54A7D" w:rsidP="000D3A07" w:rsidRDefault="00F54A7D" w14:paraId="43694762" w14:textId="77777777">
            <w:pPr>
              <w:jc w:val="center"/>
              <w:rPr>
                <w:rFonts w:ascii="Arial" w:hAnsi="Arial" w:cs="Arial"/>
                <w:color w:val="000000"/>
                <w:sz w:val="18"/>
                <w:szCs w:val="18"/>
              </w:rPr>
            </w:pPr>
            <w:r w:rsidRPr="003010DF">
              <w:rPr>
                <w:rFonts w:ascii="Arial" w:hAnsi="Arial" w:cs="Arial"/>
                <w:color w:val="000000"/>
                <w:sz w:val="18"/>
                <w:szCs w:val="18"/>
              </w:rPr>
              <w:t>(124603000</w:t>
            </w:r>
            <w:r w:rsidRPr="003010DF">
              <w:rPr>
                <w:rFonts w:ascii="Arial" w:hAnsi="Arial" w:cs="Arial"/>
                <w:b/>
                <w:bCs/>
                <w:color w:val="000000"/>
                <w:sz w:val="18"/>
                <w:szCs w:val="18"/>
              </w:rPr>
              <w:t>)</w:t>
            </w:r>
          </w:p>
        </w:tc>
        <w:tc>
          <w:tcPr>
            <w:tcW w:w="1417" w:type="dxa"/>
            <w:vAlign w:val="center"/>
          </w:tcPr>
          <w:p w:rsidRPr="003010DF" w:rsidR="00F54A7D" w:rsidP="000D3A07" w:rsidRDefault="00F54A7D" w14:paraId="38E44E26" w14:textId="77777777">
            <w:pPr>
              <w:jc w:val="center"/>
              <w:rPr>
                <w:rFonts w:ascii="Arial" w:hAnsi="Arial" w:cs="Arial"/>
                <w:sz w:val="18"/>
                <w:szCs w:val="18"/>
              </w:rPr>
            </w:pPr>
            <w:r w:rsidRPr="003010DF">
              <w:rPr>
                <w:rFonts w:ascii="Arial" w:hAnsi="Arial" w:cs="Arial"/>
                <w:sz w:val="18"/>
                <w:szCs w:val="18"/>
              </w:rPr>
              <w:t>Modular hip replacement</w:t>
            </w:r>
          </w:p>
        </w:tc>
        <w:tc>
          <w:tcPr>
            <w:tcW w:w="1276" w:type="dxa"/>
            <w:vMerge/>
            <w:vAlign w:val="center"/>
          </w:tcPr>
          <w:p w:rsidRPr="003010DF" w:rsidR="00F54A7D" w:rsidP="000D3A07" w:rsidRDefault="00F54A7D" w14:paraId="2996CF96" w14:textId="77777777">
            <w:pPr>
              <w:jc w:val="center"/>
              <w:rPr>
                <w:rFonts w:ascii="Arial" w:hAnsi="Arial" w:cs="Arial"/>
                <w:sz w:val="18"/>
                <w:szCs w:val="18"/>
              </w:rPr>
            </w:pPr>
          </w:p>
        </w:tc>
        <w:tc>
          <w:tcPr>
            <w:tcW w:w="851" w:type="dxa"/>
            <w:vMerge/>
            <w:vAlign w:val="center"/>
          </w:tcPr>
          <w:p w:rsidRPr="003010DF" w:rsidR="00F54A7D" w:rsidP="000D3A07" w:rsidRDefault="00F54A7D" w14:paraId="19A687C9" w14:textId="77777777">
            <w:pPr>
              <w:jc w:val="center"/>
              <w:rPr>
                <w:rFonts w:ascii="Arial" w:hAnsi="Arial" w:cs="Arial"/>
                <w:sz w:val="18"/>
                <w:szCs w:val="18"/>
              </w:rPr>
            </w:pPr>
          </w:p>
        </w:tc>
        <w:tc>
          <w:tcPr>
            <w:tcW w:w="708" w:type="dxa"/>
            <w:shd w:val="clear" w:color="auto" w:fill="auto"/>
            <w:vAlign w:val="center"/>
          </w:tcPr>
          <w:p w:rsidRPr="003010DF" w:rsidR="00F54A7D" w:rsidP="000D3A07" w:rsidRDefault="00F54A7D" w14:paraId="24B3D8C7"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22900AF5" w14:textId="77777777">
            <w:pPr>
              <w:jc w:val="center"/>
              <w:rPr>
                <w:rFonts w:ascii="Arial" w:hAnsi="Arial" w:cs="Arial"/>
                <w:sz w:val="18"/>
                <w:szCs w:val="18"/>
              </w:rPr>
            </w:pPr>
            <w:r w:rsidRPr="003010DF">
              <w:rPr>
                <w:rFonts w:ascii="Arial" w:hAnsi="Arial" w:cs="Arial"/>
                <w:sz w:val="18"/>
                <w:szCs w:val="18"/>
              </w:rPr>
              <w:t>64T/m</w:t>
            </w:r>
          </w:p>
        </w:tc>
        <w:tc>
          <w:tcPr>
            <w:tcW w:w="1276" w:type="dxa"/>
            <w:vAlign w:val="center"/>
          </w:tcPr>
          <w:p w:rsidRPr="003010DF" w:rsidR="00F54A7D" w:rsidP="000D3A07" w:rsidRDefault="00F54A7D" w14:paraId="0B01297B" w14:textId="77777777">
            <w:pPr>
              <w:jc w:val="center"/>
              <w:rPr>
                <w:rFonts w:ascii="Arial" w:hAnsi="Arial" w:cs="Arial"/>
                <w:sz w:val="18"/>
                <w:szCs w:val="18"/>
              </w:rPr>
            </w:pPr>
            <w:r w:rsidRPr="003010DF">
              <w:rPr>
                <w:rFonts w:ascii="Arial" w:hAnsi="Arial" w:cs="Arial"/>
                <w:sz w:val="18"/>
                <w:szCs w:val="18"/>
              </w:rPr>
              <w:t>2 W/kg</w:t>
            </w:r>
          </w:p>
        </w:tc>
        <w:tc>
          <w:tcPr>
            <w:tcW w:w="2132" w:type="dxa"/>
            <w:vMerge/>
            <w:vAlign w:val="center"/>
          </w:tcPr>
          <w:p w:rsidRPr="003010DF" w:rsidR="00F54A7D" w:rsidP="000D3A07" w:rsidRDefault="00F54A7D" w14:paraId="46A10A4E" w14:textId="77777777">
            <w:pPr>
              <w:jc w:val="center"/>
              <w:rPr>
                <w:rFonts w:ascii="Arial" w:hAnsi="Arial" w:cs="Arial"/>
                <w:sz w:val="18"/>
                <w:szCs w:val="18"/>
              </w:rPr>
            </w:pPr>
          </w:p>
        </w:tc>
      </w:tr>
      <w:tr w:rsidRPr="003010DF" w:rsidR="00D36C37" w:rsidTr="6ADF87FB" w14:paraId="6FF7340A" w14:textId="77777777">
        <w:trPr>
          <w:trHeight w:val="722"/>
        </w:trPr>
        <w:tc>
          <w:tcPr>
            <w:tcW w:w="1135" w:type="dxa"/>
            <w:shd w:val="clear" w:color="auto" w:fill="auto"/>
            <w:vAlign w:val="center"/>
          </w:tcPr>
          <w:p w:rsidRPr="003010DF" w:rsidR="00F54A7D" w:rsidP="000D3A07" w:rsidRDefault="00F54A7D" w14:paraId="68B0D079"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tc>
        <w:tc>
          <w:tcPr>
            <w:tcW w:w="1134" w:type="dxa"/>
            <w:shd w:val="clear" w:color="auto" w:fill="auto"/>
            <w:vAlign w:val="center"/>
          </w:tcPr>
          <w:p w:rsidRPr="003010DF" w:rsidR="00F54A7D" w:rsidP="000D3A07" w:rsidRDefault="00F54A7D" w14:paraId="623A8FEA" w14:textId="77777777">
            <w:pPr>
              <w:pStyle w:val="Pa11"/>
              <w:jc w:val="center"/>
              <w:rPr>
                <w:rFonts w:ascii="Arial" w:hAnsi="Arial" w:cs="Arial"/>
                <w:color w:val="000000"/>
                <w:sz w:val="18"/>
                <w:szCs w:val="18"/>
              </w:rPr>
            </w:pPr>
            <w:r w:rsidRPr="003010DF">
              <w:rPr>
                <w:rFonts w:ascii="Arial" w:hAnsi="Arial" w:cs="Arial"/>
                <w:color w:val="000000"/>
                <w:sz w:val="18"/>
                <w:szCs w:val="18"/>
              </w:rPr>
              <w:t xml:space="preserve">SUMMIT FEMORAL STEM W/DUOFIX HA 12/14 TAPER </w:t>
            </w:r>
            <w:r w:rsidRPr="003010DF">
              <w:rPr>
                <w:rFonts w:ascii="Arial" w:hAnsi="Arial" w:cs="Arial"/>
                <w:color w:val="000000"/>
                <w:sz w:val="18"/>
                <w:szCs w:val="18"/>
              </w:rPr>
              <w:t xml:space="preserve">SZ4 STD 140MM </w:t>
            </w:r>
          </w:p>
          <w:p w:rsidRPr="003010DF" w:rsidR="00F54A7D" w:rsidP="000D3A07" w:rsidRDefault="00F54A7D" w14:paraId="7BAFFBAA" w14:textId="77777777">
            <w:pPr>
              <w:pStyle w:val="Pa11"/>
              <w:jc w:val="center"/>
              <w:rPr>
                <w:rFonts w:ascii="Arial" w:hAnsi="Arial" w:cs="Arial"/>
                <w:color w:val="000000"/>
                <w:sz w:val="18"/>
                <w:szCs w:val="18"/>
              </w:rPr>
            </w:pPr>
            <w:r w:rsidRPr="003010DF">
              <w:rPr>
                <w:rFonts w:ascii="Arial" w:hAnsi="Arial" w:cs="Arial"/>
                <w:color w:val="000000"/>
                <w:sz w:val="18"/>
                <w:szCs w:val="18"/>
              </w:rPr>
              <w:t>(157002100)</w:t>
            </w:r>
          </w:p>
        </w:tc>
        <w:tc>
          <w:tcPr>
            <w:tcW w:w="1417" w:type="dxa"/>
            <w:vAlign w:val="center"/>
          </w:tcPr>
          <w:p w:rsidRPr="003010DF" w:rsidR="00F54A7D" w:rsidP="000D3A07" w:rsidRDefault="00F54A7D" w14:paraId="2956AC09" w14:textId="77777777">
            <w:pPr>
              <w:jc w:val="center"/>
              <w:rPr>
                <w:rFonts w:ascii="Arial" w:hAnsi="Arial" w:cs="Arial"/>
                <w:sz w:val="18"/>
                <w:szCs w:val="18"/>
              </w:rPr>
            </w:pPr>
            <w:r w:rsidRPr="003010DF">
              <w:rPr>
                <w:rFonts w:ascii="Arial" w:hAnsi="Arial" w:cs="Arial"/>
                <w:sz w:val="18"/>
                <w:szCs w:val="18"/>
              </w:rPr>
              <w:t>Femoral stem</w:t>
            </w:r>
          </w:p>
        </w:tc>
        <w:tc>
          <w:tcPr>
            <w:tcW w:w="1276" w:type="dxa"/>
            <w:vMerge/>
            <w:vAlign w:val="center"/>
          </w:tcPr>
          <w:p w:rsidRPr="003010DF" w:rsidR="00F54A7D" w:rsidP="000D3A07" w:rsidRDefault="00F54A7D" w14:paraId="7D1291BC" w14:textId="77777777">
            <w:pPr>
              <w:jc w:val="center"/>
              <w:rPr>
                <w:rFonts w:ascii="Arial" w:hAnsi="Arial" w:cs="Arial"/>
                <w:sz w:val="18"/>
                <w:szCs w:val="18"/>
              </w:rPr>
            </w:pPr>
          </w:p>
        </w:tc>
        <w:tc>
          <w:tcPr>
            <w:tcW w:w="851" w:type="dxa"/>
            <w:vMerge/>
            <w:vAlign w:val="center"/>
          </w:tcPr>
          <w:p w:rsidRPr="003010DF" w:rsidR="00F54A7D" w:rsidP="000D3A07" w:rsidRDefault="00F54A7D" w14:paraId="4C6DC98A" w14:textId="77777777">
            <w:pPr>
              <w:jc w:val="center"/>
              <w:rPr>
                <w:rFonts w:ascii="Arial" w:hAnsi="Arial" w:cs="Arial"/>
                <w:sz w:val="18"/>
                <w:szCs w:val="18"/>
              </w:rPr>
            </w:pPr>
          </w:p>
        </w:tc>
        <w:tc>
          <w:tcPr>
            <w:tcW w:w="708" w:type="dxa"/>
            <w:shd w:val="clear" w:color="auto" w:fill="auto"/>
            <w:vAlign w:val="center"/>
          </w:tcPr>
          <w:p w:rsidRPr="003010DF" w:rsidR="00F54A7D" w:rsidP="000D3A07" w:rsidRDefault="00F54A7D" w14:paraId="2AD990DF"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77977767" w14:textId="77777777">
            <w:pPr>
              <w:jc w:val="center"/>
              <w:rPr>
                <w:rFonts w:ascii="Arial" w:hAnsi="Arial" w:cs="Arial"/>
                <w:sz w:val="18"/>
                <w:szCs w:val="18"/>
              </w:rPr>
            </w:pPr>
            <w:r w:rsidRPr="003010DF">
              <w:rPr>
                <w:rFonts w:ascii="Arial" w:hAnsi="Arial" w:cs="Arial"/>
                <w:sz w:val="18"/>
                <w:szCs w:val="18"/>
              </w:rPr>
              <w:t>64T/m</w:t>
            </w:r>
          </w:p>
        </w:tc>
        <w:tc>
          <w:tcPr>
            <w:tcW w:w="1276" w:type="dxa"/>
            <w:vAlign w:val="center"/>
          </w:tcPr>
          <w:p w:rsidRPr="003010DF" w:rsidR="00F54A7D" w:rsidP="000D3A07" w:rsidRDefault="00F54A7D" w14:paraId="08CC93B2" w14:textId="77777777">
            <w:pPr>
              <w:jc w:val="center"/>
              <w:rPr>
                <w:rFonts w:ascii="Arial" w:hAnsi="Arial" w:cs="Arial"/>
                <w:sz w:val="18"/>
                <w:szCs w:val="18"/>
              </w:rPr>
            </w:pPr>
            <w:r w:rsidRPr="003010DF">
              <w:rPr>
                <w:rFonts w:ascii="Arial" w:hAnsi="Arial" w:cs="Arial"/>
                <w:sz w:val="18"/>
                <w:szCs w:val="18"/>
              </w:rPr>
              <w:t>2 W/kg</w:t>
            </w:r>
          </w:p>
        </w:tc>
        <w:tc>
          <w:tcPr>
            <w:tcW w:w="2132" w:type="dxa"/>
            <w:vMerge/>
            <w:vAlign w:val="center"/>
          </w:tcPr>
          <w:p w:rsidRPr="003010DF" w:rsidR="00F54A7D" w:rsidP="000D3A07" w:rsidRDefault="00F54A7D" w14:paraId="2B4ACF15" w14:textId="77777777">
            <w:pPr>
              <w:jc w:val="center"/>
              <w:rPr>
                <w:rFonts w:ascii="Arial" w:hAnsi="Arial" w:cs="Arial"/>
                <w:sz w:val="18"/>
                <w:szCs w:val="18"/>
              </w:rPr>
            </w:pPr>
          </w:p>
        </w:tc>
      </w:tr>
      <w:tr w:rsidRPr="003010DF" w:rsidR="00D36C37" w:rsidTr="6ADF87FB" w14:paraId="58EE74D5" w14:textId="77777777">
        <w:trPr>
          <w:trHeight w:val="722"/>
        </w:trPr>
        <w:tc>
          <w:tcPr>
            <w:tcW w:w="1135" w:type="dxa"/>
            <w:shd w:val="clear" w:color="auto" w:fill="auto"/>
            <w:vAlign w:val="center"/>
          </w:tcPr>
          <w:p w:rsidRPr="003010DF" w:rsidR="00F54A7D" w:rsidP="000D3A07" w:rsidRDefault="00F54A7D" w14:paraId="7994548C"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tc>
        <w:tc>
          <w:tcPr>
            <w:tcW w:w="1134" w:type="dxa"/>
            <w:shd w:val="clear" w:color="auto" w:fill="auto"/>
            <w:vAlign w:val="center"/>
          </w:tcPr>
          <w:p w:rsidRPr="003010DF" w:rsidR="00F54A7D" w:rsidP="000D3A07" w:rsidRDefault="00F54A7D" w14:paraId="4A7C74DF" w14:textId="77777777">
            <w:pPr>
              <w:jc w:val="center"/>
              <w:rPr>
                <w:rFonts w:ascii="Arial" w:hAnsi="Arial" w:cs="Arial"/>
                <w:color w:val="000000"/>
                <w:sz w:val="18"/>
                <w:szCs w:val="18"/>
              </w:rPr>
            </w:pPr>
            <w:r w:rsidRPr="003010DF">
              <w:rPr>
                <w:rFonts w:ascii="Arial" w:hAnsi="Arial" w:cs="Arial"/>
                <w:color w:val="000000"/>
                <w:sz w:val="18"/>
                <w:szCs w:val="18"/>
              </w:rPr>
              <w:t>C-STEM VOID CENTRALISER SZ10</w:t>
            </w:r>
          </w:p>
          <w:p w:rsidRPr="003010DF" w:rsidR="00F54A7D" w:rsidP="000D3A07" w:rsidRDefault="00F54A7D" w14:paraId="239C6C26" w14:textId="77777777">
            <w:pPr>
              <w:pStyle w:val="Pa11"/>
              <w:jc w:val="center"/>
              <w:rPr>
                <w:rFonts w:ascii="Arial" w:hAnsi="Arial" w:cs="Arial"/>
                <w:color w:val="000000"/>
                <w:sz w:val="18"/>
                <w:szCs w:val="18"/>
              </w:rPr>
            </w:pPr>
            <w:r w:rsidRPr="003010DF">
              <w:rPr>
                <w:rFonts w:ascii="Arial" w:hAnsi="Arial" w:cs="Arial"/>
                <w:color w:val="000000"/>
                <w:sz w:val="18"/>
                <w:szCs w:val="18"/>
              </w:rPr>
              <w:t>(961210500)</w:t>
            </w:r>
          </w:p>
        </w:tc>
        <w:tc>
          <w:tcPr>
            <w:tcW w:w="1417" w:type="dxa"/>
            <w:vAlign w:val="center"/>
          </w:tcPr>
          <w:p w:rsidRPr="003010DF" w:rsidR="00F54A7D" w:rsidP="000D3A07" w:rsidRDefault="00F54A7D" w14:paraId="42EDBF2D" w14:textId="77777777">
            <w:pPr>
              <w:jc w:val="center"/>
              <w:rPr>
                <w:rFonts w:ascii="Arial" w:hAnsi="Arial" w:cs="Arial"/>
                <w:sz w:val="18"/>
                <w:szCs w:val="18"/>
              </w:rPr>
            </w:pPr>
            <w:r w:rsidRPr="003010DF">
              <w:rPr>
                <w:rFonts w:ascii="Arial" w:hAnsi="Arial" w:cs="Arial"/>
                <w:sz w:val="18"/>
                <w:szCs w:val="18"/>
              </w:rPr>
              <w:t>Femoral Stem</w:t>
            </w:r>
          </w:p>
        </w:tc>
        <w:tc>
          <w:tcPr>
            <w:tcW w:w="1276" w:type="dxa"/>
            <w:vMerge/>
            <w:vAlign w:val="center"/>
          </w:tcPr>
          <w:p w:rsidRPr="003010DF" w:rsidR="00F54A7D" w:rsidP="000D3A07" w:rsidRDefault="00F54A7D" w14:paraId="35CC053A" w14:textId="77777777">
            <w:pPr>
              <w:jc w:val="center"/>
              <w:rPr>
                <w:rFonts w:ascii="Arial" w:hAnsi="Arial" w:cs="Arial"/>
                <w:sz w:val="18"/>
                <w:szCs w:val="18"/>
              </w:rPr>
            </w:pPr>
          </w:p>
        </w:tc>
        <w:tc>
          <w:tcPr>
            <w:tcW w:w="851" w:type="dxa"/>
            <w:vMerge/>
            <w:vAlign w:val="center"/>
          </w:tcPr>
          <w:p w:rsidRPr="003010DF" w:rsidR="00F54A7D" w:rsidP="000D3A07" w:rsidRDefault="00F54A7D" w14:paraId="6EF160C7" w14:textId="77777777">
            <w:pPr>
              <w:jc w:val="center"/>
              <w:rPr>
                <w:rFonts w:ascii="Arial" w:hAnsi="Arial" w:cs="Arial"/>
                <w:sz w:val="18"/>
                <w:szCs w:val="18"/>
              </w:rPr>
            </w:pPr>
          </w:p>
        </w:tc>
        <w:tc>
          <w:tcPr>
            <w:tcW w:w="708" w:type="dxa"/>
            <w:shd w:val="clear" w:color="auto" w:fill="auto"/>
            <w:vAlign w:val="center"/>
          </w:tcPr>
          <w:p w:rsidRPr="003010DF" w:rsidR="00F54A7D" w:rsidP="000D3A07" w:rsidRDefault="00F54A7D" w14:paraId="3D1AA2E9"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41E89EC9" w14:textId="77777777">
            <w:pPr>
              <w:jc w:val="center"/>
              <w:rPr>
                <w:rFonts w:ascii="Arial" w:hAnsi="Arial" w:cs="Arial"/>
                <w:sz w:val="18"/>
                <w:szCs w:val="18"/>
              </w:rPr>
            </w:pPr>
            <w:r w:rsidRPr="003010DF">
              <w:rPr>
                <w:rFonts w:ascii="Arial" w:hAnsi="Arial" w:cs="Arial"/>
                <w:sz w:val="18"/>
                <w:szCs w:val="18"/>
              </w:rPr>
              <w:t>64T/m</w:t>
            </w:r>
          </w:p>
        </w:tc>
        <w:tc>
          <w:tcPr>
            <w:tcW w:w="1276" w:type="dxa"/>
            <w:vAlign w:val="center"/>
          </w:tcPr>
          <w:p w:rsidRPr="003010DF" w:rsidR="00F54A7D" w:rsidP="000D3A07" w:rsidRDefault="00F54A7D" w14:paraId="14204C34" w14:textId="77777777">
            <w:pPr>
              <w:jc w:val="center"/>
              <w:rPr>
                <w:rFonts w:ascii="Arial" w:hAnsi="Arial" w:cs="Arial"/>
                <w:sz w:val="18"/>
                <w:szCs w:val="18"/>
              </w:rPr>
            </w:pPr>
            <w:r w:rsidRPr="003010DF">
              <w:rPr>
                <w:rFonts w:ascii="Arial" w:hAnsi="Arial" w:cs="Arial"/>
                <w:sz w:val="18"/>
                <w:szCs w:val="18"/>
              </w:rPr>
              <w:t>2 W/kg</w:t>
            </w:r>
          </w:p>
        </w:tc>
        <w:tc>
          <w:tcPr>
            <w:tcW w:w="2132" w:type="dxa"/>
            <w:vMerge/>
            <w:vAlign w:val="center"/>
          </w:tcPr>
          <w:p w:rsidRPr="003010DF" w:rsidR="00F54A7D" w:rsidP="000D3A07" w:rsidRDefault="00F54A7D" w14:paraId="36182FCC" w14:textId="77777777">
            <w:pPr>
              <w:jc w:val="center"/>
              <w:rPr>
                <w:rFonts w:ascii="Arial" w:hAnsi="Arial" w:cs="Arial"/>
                <w:sz w:val="18"/>
                <w:szCs w:val="18"/>
              </w:rPr>
            </w:pPr>
          </w:p>
        </w:tc>
      </w:tr>
      <w:tr w:rsidRPr="003010DF" w:rsidR="00D36C37" w:rsidTr="6ADF87FB" w14:paraId="48916398" w14:textId="77777777">
        <w:trPr>
          <w:trHeight w:val="722"/>
        </w:trPr>
        <w:tc>
          <w:tcPr>
            <w:tcW w:w="1135" w:type="dxa"/>
            <w:shd w:val="clear" w:color="auto" w:fill="auto"/>
            <w:vAlign w:val="center"/>
          </w:tcPr>
          <w:p w:rsidRPr="003010DF" w:rsidR="00F54A7D" w:rsidP="000D3A07" w:rsidRDefault="00F54A7D" w14:paraId="4F04F368" w14:textId="77777777">
            <w:pPr>
              <w:jc w:val="center"/>
              <w:rPr>
                <w:rFonts w:ascii="Arial" w:hAnsi="Arial" w:cs="Arial"/>
                <w:color w:val="000000"/>
                <w:sz w:val="18"/>
                <w:szCs w:val="18"/>
              </w:rPr>
            </w:pPr>
            <w:r w:rsidRPr="003010DF">
              <w:rPr>
                <w:rFonts w:ascii="Arial" w:hAnsi="Arial" w:cs="Arial"/>
                <w:color w:val="000000"/>
                <w:sz w:val="18"/>
                <w:szCs w:val="18"/>
              </w:rPr>
              <w:t>Johnson &amp; Johnson</w:t>
            </w:r>
          </w:p>
          <w:p w:rsidRPr="003010DF" w:rsidR="00F54A7D" w:rsidP="000D3A07" w:rsidRDefault="00F54A7D" w14:paraId="0BFAC96E" w14:textId="77777777">
            <w:pPr>
              <w:jc w:val="center"/>
              <w:rPr>
                <w:rFonts w:ascii="Arial" w:hAnsi="Arial" w:cs="Arial"/>
                <w:sz w:val="18"/>
                <w:szCs w:val="18"/>
              </w:rPr>
            </w:pPr>
          </w:p>
        </w:tc>
        <w:tc>
          <w:tcPr>
            <w:tcW w:w="1134" w:type="dxa"/>
            <w:shd w:val="clear" w:color="auto" w:fill="auto"/>
            <w:vAlign w:val="center"/>
          </w:tcPr>
          <w:p w:rsidRPr="003010DF" w:rsidR="00F54A7D" w:rsidP="000D3A07" w:rsidRDefault="00F54A7D" w14:paraId="2F0E42F9" w14:textId="77777777">
            <w:pPr>
              <w:jc w:val="center"/>
              <w:rPr>
                <w:rFonts w:ascii="Arial" w:hAnsi="Arial" w:cs="Arial"/>
                <w:color w:val="000000"/>
                <w:sz w:val="18"/>
                <w:szCs w:val="18"/>
              </w:rPr>
            </w:pPr>
            <w:r w:rsidRPr="003010DF">
              <w:rPr>
                <w:rFonts w:ascii="Arial" w:hAnsi="Arial" w:cs="Arial"/>
                <w:color w:val="000000"/>
                <w:sz w:val="18"/>
                <w:szCs w:val="18"/>
              </w:rPr>
              <w:t>PFC*SIGMA/OV/DOME PAT 3PEG,35</w:t>
            </w:r>
          </w:p>
          <w:p w:rsidRPr="003010DF" w:rsidR="00F54A7D" w:rsidP="000D3A07" w:rsidRDefault="00F54A7D" w14:paraId="512C2545" w14:textId="77777777">
            <w:pPr>
              <w:jc w:val="center"/>
              <w:rPr>
                <w:rFonts w:ascii="Arial" w:hAnsi="Arial" w:cs="Arial"/>
                <w:color w:val="000000"/>
                <w:sz w:val="18"/>
                <w:szCs w:val="18"/>
              </w:rPr>
            </w:pPr>
            <w:r w:rsidRPr="003010DF">
              <w:rPr>
                <w:rFonts w:ascii="Arial" w:hAnsi="Arial" w:cs="Arial"/>
                <w:color w:val="000000"/>
                <w:sz w:val="18"/>
                <w:szCs w:val="18"/>
              </w:rPr>
              <w:t>(960101)</w:t>
            </w:r>
          </w:p>
        </w:tc>
        <w:tc>
          <w:tcPr>
            <w:tcW w:w="1417" w:type="dxa"/>
            <w:vAlign w:val="center"/>
          </w:tcPr>
          <w:p w:rsidRPr="003010DF" w:rsidR="00F54A7D" w:rsidP="000D3A07" w:rsidRDefault="00F54A7D" w14:paraId="259EA79A" w14:textId="77777777">
            <w:pPr>
              <w:jc w:val="center"/>
              <w:rPr>
                <w:rFonts w:ascii="Arial" w:hAnsi="Arial" w:cs="Arial"/>
                <w:sz w:val="18"/>
                <w:szCs w:val="18"/>
              </w:rPr>
            </w:pPr>
            <w:r w:rsidRPr="003010DF">
              <w:rPr>
                <w:rFonts w:ascii="Arial" w:hAnsi="Arial" w:cs="Arial"/>
                <w:sz w:val="18"/>
                <w:szCs w:val="18"/>
              </w:rPr>
              <w:t>total knee replacement</w:t>
            </w:r>
          </w:p>
        </w:tc>
        <w:tc>
          <w:tcPr>
            <w:tcW w:w="1276" w:type="dxa"/>
            <w:vMerge/>
            <w:vAlign w:val="center"/>
          </w:tcPr>
          <w:p w:rsidRPr="003010DF" w:rsidR="00F54A7D" w:rsidP="000D3A07" w:rsidRDefault="00F54A7D" w14:paraId="52908920" w14:textId="77777777">
            <w:pPr>
              <w:jc w:val="center"/>
              <w:rPr>
                <w:rFonts w:ascii="Arial" w:hAnsi="Arial" w:cs="Arial"/>
                <w:sz w:val="18"/>
                <w:szCs w:val="18"/>
              </w:rPr>
            </w:pPr>
          </w:p>
        </w:tc>
        <w:tc>
          <w:tcPr>
            <w:tcW w:w="851" w:type="dxa"/>
            <w:vMerge/>
            <w:vAlign w:val="center"/>
          </w:tcPr>
          <w:p w:rsidRPr="003010DF" w:rsidR="00F54A7D" w:rsidP="000D3A07" w:rsidRDefault="00F54A7D" w14:paraId="0DE963B9" w14:textId="77777777">
            <w:pPr>
              <w:jc w:val="center"/>
              <w:rPr>
                <w:rFonts w:ascii="Arial" w:hAnsi="Arial" w:cs="Arial"/>
                <w:sz w:val="18"/>
                <w:szCs w:val="18"/>
              </w:rPr>
            </w:pPr>
          </w:p>
        </w:tc>
        <w:tc>
          <w:tcPr>
            <w:tcW w:w="708" w:type="dxa"/>
            <w:shd w:val="clear" w:color="auto" w:fill="auto"/>
            <w:vAlign w:val="center"/>
          </w:tcPr>
          <w:p w:rsidRPr="003010DF" w:rsidR="00F54A7D" w:rsidP="000D3A07" w:rsidRDefault="00F54A7D" w14:paraId="4DA3748B" w14:textId="7777777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F54A7D" w:rsidP="000D3A07" w:rsidRDefault="00F54A7D" w14:paraId="12BAC527" w14:textId="77777777">
            <w:pPr>
              <w:jc w:val="center"/>
              <w:rPr>
                <w:rFonts w:ascii="Arial" w:hAnsi="Arial" w:cs="Arial"/>
                <w:sz w:val="18"/>
                <w:szCs w:val="18"/>
              </w:rPr>
            </w:pPr>
            <w:r w:rsidRPr="003010DF">
              <w:rPr>
                <w:rFonts w:ascii="Arial" w:hAnsi="Arial" w:cs="Arial"/>
                <w:sz w:val="18"/>
                <w:szCs w:val="18"/>
              </w:rPr>
              <w:t>32 T/m</w:t>
            </w:r>
          </w:p>
        </w:tc>
        <w:tc>
          <w:tcPr>
            <w:tcW w:w="1276" w:type="dxa"/>
            <w:vAlign w:val="center"/>
          </w:tcPr>
          <w:p w:rsidRPr="003010DF" w:rsidR="00F54A7D" w:rsidP="000D3A07" w:rsidRDefault="00F54A7D" w14:paraId="222A15AD" w14:textId="77777777">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F54A7D" w:rsidP="000D3A07" w:rsidRDefault="00F54A7D" w14:paraId="438E63A4" w14:textId="77777777">
            <w:pPr>
              <w:jc w:val="center"/>
              <w:rPr>
                <w:rFonts w:ascii="Arial" w:hAnsi="Arial" w:cs="Arial"/>
                <w:sz w:val="18"/>
                <w:szCs w:val="18"/>
              </w:rPr>
            </w:pPr>
          </w:p>
        </w:tc>
      </w:tr>
      <w:tr w:rsidRPr="003010DF" w:rsidR="00602C56" w:rsidTr="6ADF87FB" w14:paraId="6E7EEF80" w14:textId="77777777">
        <w:trPr>
          <w:trHeight w:val="722"/>
        </w:trPr>
        <w:tc>
          <w:tcPr>
            <w:tcW w:w="1135" w:type="dxa"/>
            <w:shd w:val="clear" w:color="auto" w:fill="auto"/>
            <w:vAlign w:val="center"/>
          </w:tcPr>
          <w:p w:rsidRPr="003010DF" w:rsidR="00602C56" w:rsidP="00602C56" w:rsidRDefault="00602C56" w14:paraId="42F2F762" w14:textId="282B3F2E">
            <w:pPr>
              <w:jc w:val="center"/>
              <w:rPr>
                <w:rFonts w:ascii="Arial" w:hAnsi="Arial" w:cs="Arial"/>
                <w:color w:val="000000"/>
                <w:sz w:val="18"/>
                <w:szCs w:val="18"/>
              </w:rPr>
            </w:pPr>
            <w:r w:rsidRPr="003010DF">
              <w:rPr>
                <w:rFonts w:ascii="Arial" w:hAnsi="Arial" w:cs="Arial"/>
                <w:sz w:val="18"/>
                <w:szCs w:val="18"/>
              </w:rPr>
              <w:t>Stryker</w:t>
            </w:r>
          </w:p>
        </w:tc>
        <w:tc>
          <w:tcPr>
            <w:tcW w:w="1134" w:type="dxa"/>
            <w:shd w:val="clear" w:color="auto" w:fill="auto"/>
            <w:vAlign w:val="center"/>
          </w:tcPr>
          <w:p w:rsidRPr="003010DF" w:rsidR="00602C56" w:rsidP="00602C56" w:rsidRDefault="00602C56" w14:paraId="7E0951C6" w14:textId="1E23A094">
            <w:pPr>
              <w:jc w:val="center"/>
              <w:rPr>
                <w:rFonts w:ascii="Arial" w:hAnsi="Arial" w:cs="Arial"/>
                <w:color w:val="000000"/>
                <w:sz w:val="18"/>
                <w:szCs w:val="18"/>
              </w:rPr>
            </w:pPr>
            <w:r w:rsidRPr="003010DF">
              <w:rPr>
                <w:rFonts w:ascii="Arial" w:hAnsi="Arial" w:cs="Arial"/>
                <w:sz w:val="18"/>
                <w:szCs w:val="18"/>
              </w:rPr>
              <w:t xml:space="preserve">Trident II </w:t>
            </w:r>
            <w:proofErr w:type="spellStart"/>
            <w:r w:rsidRPr="003010DF">
              <w:rPr>
                <w:rFonts w:ascii="Arial" w:hAnsi="Arial" w:cs="Arial"/>
                <w:sz w:val="18"/>
                <w:szCs w:val="18"/>
              </w:rPr>
              <w:t>Tritanium</w:t>
            </w:r>
            <w:proofErr w:type="spellEnd"/>
            <w:r w:rsidRPr="003010DF">
              <w:rPr>
                <w:rFonts w:ascii="Arial" w:hAnsi="Arial" w:cs="Arial"/>
                <w:sz w:val="18"/>
                <w:szCs w:val="18"/>
              </w:rPr>
              <w:t xml:space="preserve"> </w:t>
            </w:r>
            <w:proofErr w:type="spellStart"/>
            <w:r w:rsidRPr="003010DF">
              <w:rPr>
                <w:rFonts w:ascii="Arial" w:hAnsi="Arial" w:cs="Arial"/>
                <w:sz w:val="18"/>
                <w:szCs w:val="18"/>
              </w:rPr>
              <w:t>Solidback</w:t>
            </w:r>
            <w:proofErr w:type="spellEnd"/>
            <w:r w:rsidRPr="003010DF">
              <w:rPr>
                <w:rFonts w:ascii="Arial" w:hAnsi="Arial" w:cs="Arial"/>
                <w:sz w:val="18"/>
                <w:szCs w:val="18"/>
              </w:rPr>
              <w:t xml:space="preserve"> Acetabular Shell</w:t>
            </w:r>
          </w:p>
        </w:tc>
        <w:tc>
          <w:tcPr>
            <w:tcW w:w="1417" w:type="dxa"/>
            <w:vAlign w:val="center"/>
          </w:tcPr>
          <w:p w:rsidRPr="003010DF" w:rsidR="00602C56" w:rsidP="00602C56" w:rsidRDefault="00602C56" w14:paraId="46931DB4" w14:textId="57D41193">
            <w:pPr>
              <w:jc w:val="center"/>
              <w:rPr>
                <w:rFonts w:ascii="Arial" w:hAnsi="Arial" w:cs="Arial"/>
                <w:sz w:val="18"/>
                <w:szCs w:val="18"/>
              </w:rPr>
            </w:pPr>
            <w:r w:rsidRPr="003010DF">
              <w:rPr>
                <w:rFonts w:ascii="Arial" w:hAnsi="Arial" w:cs="Arial"/>
                <w:sz w:val="18"/>
                <w:szCs w:val="18"/>
              </w:rPr>
              <w:t>Hip cup</w:t>
            </w:r>
          </w:p>
        </w:tc>
        <w:tc>
          <w:tcPr>
            <w:tcW w:w="1276" w:type="dxa"/>
            <w:vAlign w:val="center"/>
          </w:tcPr>
          <w:p w:rsidRPr="003010DF" w:rsidR="00602C56" w:rsidP="00602C56" w:rsidRDefault="00602C56" w14:paraId="14E75723" w14:textId="7DB31D00">
            <w:pPr>
              <w:jc w:val="center"/>
              <w:rPr>
                <w:rFonts w:ascii="Arial" w:hAnsi="Arial" w:cs="Arial"/>
                <w:sz w:val="18"/>
                <w:szCs w:val="18"/>
              </w:rPr>
            </w:pPr>
            <w:r w:rsidRPr="003010DF">
              <w:rPr>
                <w:rFonts w:ascii="Arial" w:hAnsi="Arial" w:cs="Arial"/>
                <w:sz w:val="18"/>
                <w:szCs w:val="18"/>
              </w:rPr>
              <w:t>https://www.stryker.com/us/en/joint-replacement/MRI.html</w:t>
            </w:r>
          </w:p>
        </w:tc>
        <w:tc>
          <w:tcPr>
            <w:tcW w:w="851" w:type="dxa"/>
            <w:vAlign w:val="center"/>
          </w:tcPr>
          <w:p w:rsidRPr="003010DF" w:rsidR="00602C56" w:rsidP="00602C56" w:rsidRDefault="00D36C37" w14:paraId="0A069DE7" w14:textId="4B53CC45">
            <w:pPr>
              <w:jc w:val="center"/>
              <w:rPr>
                <w:rFonts w:ascii="Arial" w:hAnsi="Arial" w:cs="Arial"/>
                <w:sz w:val="18"/>
                <w:szCs w:val="18"/>
              </w:rPr>
            </w:pPr>
            <w:r w:rsidRPr="003010DF">
              <w:rPr>
                <w:rFonts w:ascii="Arial" w:hAnsi="Arial" w:cs="Arial"/>
                <w:sz w:val="18"/>
                <w:szCs w:val="18"/>
              </w:rPr>
              <w:t>010620</w:t>
            </w:r>
          </w:p>
        </w:tc>
        <w:tc>
          <w:tcPr>
            <w:tcW w:w="708" w:type="dxa"/>
            <w:shd w:val="clear" w:color="auto" w:fill="auto"/>
            <w:vAlign w:val="center"/>
          </w:tcPr>
          <w:p w:rsidRPr="003010DF" w:rsidR="00602C56" w:rsidP="00602C56" w:rsidRDefault="00602C56" w14:paraId="3AE465A2" w14:textId="6B5FFE16">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012782" w:rsidRDefault="00602C56" w14:paraId="671BD2F6" w14:textId="2E19856F">
            <w:pPr>
              <w:pStyle w:val="NormalWeb"/>
              <w:rPr>
                <w:rFonts w:ascii="Arial" w:hAnsi="Arial" w:cs="Arial"/>
                <w:sz w:val="18"/>
                <w:szCs w:val="18"/>
              </w:rPr>
            </w:pPr>
            <w:r w:rsidRPr="003010DF">
              <w:rPr>
                <w:rFonts w:ascii="Arial" w:hAnsi="Arial" w:cs="Arial"/>
                <w:sz w:val="18"/>
                <w:szCs w:val="18"/>
              </w:rPr>
              <w:t>23 T/m</w:t>
            </w:r>
          </w:p>
        </w:tc>
        <w:tc>
          <w:tcPr>
            <w:tcW w:w="1276" w:type="dxa"/>
            <w:vAlign w:val="center"/>
          </w:tcPr>
          <w:p w:rsidRPr="003010DF" w:rsidR="00602C56" w:rsidP="00602C56" w:rsidRDefault="00602C56" w14:paraId="317922C6" w14:textId="1C65CAEF">
            <w:pPr>
              <w:jc w:val="cente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602C56" w:rsidP="00602C56" w:rsidRDefault="00602C56" w14:paraId="0F37E5FE" w14:textId="3EA37E9C">
            <w:pPr>
              <w:jc w:val="center"/>
              <w:rPr>
                <w:rFonts w:ascii="Arial" w:hAnsi="Arial" w:cs="Arial"/>
                <w:sz w:val="18"/>
                <w:szCs w:val="18"/>
              </w:rPr>
            </w:pPr>
            <w:r w:rsidRPr="003010DF">
              <w:rPr>
                <w:rFonts w:ascii="Arial" w:hAnsi="Arial" w:cs="Arial"/>
                <w:sz w:val="18"/>
                <w:szCs w:val="18"/>
              </w:rPr>
              <w:t>Evaluation was performed using a quadrature body coil only.</w:t>
            </w:r>
          </w:p>
        </w:tc>
      </w:tr>
      <w:tr w:rsidRPr="003010DF" w:rsidR="00602C56" w:rsidTr="6ADF87FB" w14:paraId="2CE2178A" w14:textId="77777777">
        <w:trPr>
          <w:trHeight w:val="722"/>
        </w:trPr>
        <w:tc>
          <w:tcPr>
            <w:tcW w:w="1135" w:type="dxa"/>
            <w:shd w:val="clear" w:color="auto" w:fill="auto"/>
            <w:vAlign w:val="center"/>
          </w:tcPr>
          <w:p w:rsidRPr="003010DF" w:rsidR="00602C56" w:rsidP="00602C56" w:rsidRDefault="00602C56" w14:paraId="52EC7F03"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55D175B3" w14:textId="78ADCC7D">
            <w:pPr>
              <w:jc w:val="center"/>
              <w:rPr>
                <w:rFonts w:ascii="Arial" w:hAnsi="Arial" w:cs="Arial"/>
                <w:sz w:val="18"/>
                <w:szCs w:val="18"/>
              </w:rPr>
            </w:pPr>
            <w:r w:rsidRPr="003010DF">
              <w:rPr>
                <w:rFonts w:ascii="Arial" w:hAnsi="Arial" w:cs="Arial"/>
                <w:sz w:val="18"/>
                <w:szCs w:val="18"/>
              </w:rPr>
              <w:t xml:space="preserve">Trident II </w:t>
            </w:r>
            <w:proofErr w:type="spellStart"/>
            <w:r w:rsidRPr="003010DF">
              <w:rPr>
                <w:rFonts w:ascii="Arial" w:hAnsi="Arial" w:cs="Arial"/>
                <w:sz w:val="18"/>
                <w:szCs w:val="18"/>
              </w:rPr>
              <w:t>Tritanium</w:t>
            </w:r>
            <w:proofErr w:type="spellEnd"/>
            <w:r w:rsidRPr="003010DF">
              <w:rPr>
                <w:rFonts w:ascii="Arial" w:hAnsi="Arial" w:cs="Arial"/>
                <w:sz w:val="18"/>
                <w:szCs w:val="18"/>
              </w:rPr>
              <w:t xml:space="preserve"> </w:t>
            </w:r>
            <w:proofErr w:type="spellStart"/>
            <w:r w:rsidRPr="003010DF">
              <w:rPr>
                <w:rFonts w:ascii="Arial" w:hAnsi="Arial" w:cs="Arial"/>
                <w:sz w:val="18"/>
                <w:szCs w:val="18"/>
              </w:rPr>
              <w:t>Clusterhole</w:t>
            </w:r>
            <w:proofErr w:type="spellEnd"/>
            <w:r w:rsidRPr="003010DF">
              <w:rPr>
                <w:rFonts w:ascii="Arial" w:hAnsi="Arial" w:cs="Arial"/>
                <w:sz w:val="18"/>
                <w:szCs w:val="18"/>
              </w:rPr>
              <w:t xml:space="preserve"> Acetabular Shell</w:t>
            </w:r>
          </w:p>
        </w:tc>
        <w:tc>
          <w:tcPr>
            <w:tcW w:w="1417" w:type="dxa"/>
            <w:vAlign w:val="center"/>
          </w:tcPr>
          <w:p w:rsidRPr="003010DF" w:rsidR="00602C56" w:rsidP="00602C56" w:rsidRDefault="00602C56" w14:paraId="5F9D252C" w14:textId="3E8AE2ED">
            <w:pPr>
              <w:jc w:val="center"/>
              <w:rPr>
                <w:rFonts w:ascii="Arial" w:hAnsi="Arial" w:cs="Arial"/>
                <w:sz w:val="18"/>
                <w:szCs w:val="18"/>
              </w:rPr>
            </w:pPr>
            <w:r w:rsidRPr="003010DF">
              <w:rPr>
                <w:rFonts w:ascii="Arial" w:hAnsi="Arial" w:cs="Arial"/>
                <w:sz w:val="18"/>
                <w:szCs w:val="18"/>
              </w:rPr>
              <w:t>Hip cup</w:t>
            </w:r>
          </w:p>
        </w:tc>
        <w:tc>
          <w:tcPr>
            <w:tcW w:w="1276" w:type="dxa"/>
            <w:vAlign w:val="center"/>
          </w:tcPr>
          <w:p w:rsidRPr="003010DF" w:rsidR="00602C56" w:rsidP="00602C56" w:rsidRDefault="00602C56" w14:paraId="2AA7FE53" w14:textId="77777777">
            <w:pPr>
              <w:jc w:val="center"/>
              <w:rPr>
                <w:rFonts w:ascii="Arial" w:hAnsi="Arial" w:cs="Arial"/>
                <w:sz w:val="18"/>
                <w:szCs w:val="18"/>
              </w:rPr>
            </w:pPr>
          </w:p>
        </w:tc>
        <w:tc>
          <w:tcPr>
            <w:tcW w:w="851" w:type="dxa"/>
            <w:vAlign w:val="center"/>
          </w:tcPr>
          <w:p w:rsidRPr="003010DF" w:rsidR="00602C56" w:rsidP="00602C56" w:rsidRDefault="00602C56" w14:paraId="09D47ADD"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377A396B"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66F97C22" w14:textId="77777777">
            <w:pPr>
              <w:jc w:val="center"/>
              <w:rPr>
                <w:rFonts w:ascii="Arial" w:hAnsi="Arial" w:cs="Arial"/>
                <w:sz w:val="18"/>
                <w:szCs w:val="18"/>
              </w:rPr>
            </w:pPr>
          </w:p>
        </w:tc>
        <w:tc>
          <w:tcPr>
            <w:tcW w:w="1276" w:type="dxa"/>
            <w:vAlign w:val="center"/>
          </w:tcPr>
          <w:p w:rsidRPr="003010DF" w:rsidR="00602C56" w:rsidP="00602C56" w:rsidRDefault="00602C56" w14:paraId="0C1C2262" w14:textId="77777777">
            <w:pPr>
              <w:jc w:val="center"/>
              <w:rPr>
                <w:rFonts w:ascii="Arial" w:hAnsi="Arial" w:cs="Arial"/>
                <w:sz w:val="18"/>
                <w:szCs w:val="18"/>
              </w:rPr>
            </w:pPr>
          </w:p>
        </w:tc>
        <w:tc>
          <w:tcPr>
            <w:tcW w:w="2132" w:type="dxa"/>
            <w:vAlign w:val="center"/>
          </w:tcPr>
          <w:p w:rsidRPr="003010DF" w:rsidR="00602C56" w:rsidP="00602C56" w:rsidRDefault="00602C56" w14:paraId="2E5FD102" w14:textId="77777777">
            <w:pPr>
              <w:jc w:val="center"/>
              <w:rPr>
                <w:rFonts w:ascii="Arial" w:hAnsi="Arial" w:cs="Arial"/>
                <w:sz w:val="18"/>
                <w:szCs w:val="18"/>
              </w:rPr>
            </w:pPr>
          </w:p>
        </w:tc>
      </w:tr>
      <w:tr w:rsidRPr="003010DF" w:rsidR="00602C56" w:rsidTr="6ADF87FB" w14:paraId="41A8F385" w14:textId="77777777">
        <w:trPr>
          <w:trHeight w:val="722"/>
        </w:trPr>
        <w:tc>
          <w:tcPr>
            <w:tcW w:w="1135" w:type="dxa"/>
            <w:shd w:val="clear" w:color="auto" w:fill="auto"/>
            <w:vAlign w:val="center"/>
          </w:tcPr>
          <w:p w:rsidRPr="003010DF" w:rsidR="00602C56" w:rsidP="00602C56" w:rsidRDefault="00602C56" w14:paraId="13EEA2DA"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44EA3B4B" w14:textId="09931574">
            <w:pPr>
              <w:jc w:val="center"/>
              <w:rPr>
                <w:rFonts w:ascii="Arial" w:hAnsi="Arial" w:cs="Arial"/>
                <w:sz w:val="18"/>
                <w:szCs w:val="18"/>
              </w:rPr>
            </w:pPr>
            <w:r w:rsidRPr="003010DF">
              <w:rPr>
                <w:rFonts w:ascii="Arial" w:hAnsi="Arial" w:cs="Arial"/>
                <w:sz w:val="18"/>
                <w:szCs w:val="18"/>
              </w:rPr>
              <w:t xml:space="preserve">Trident II </w:t>
            </w:r>
            <w:proofErr w:type="spellStart"/>
            <w:r w:rsidRPr="003010DF">
              <w:rPr>
                <w:rFonts w:ascii="Arial" w:hAnsi="Arial" w:cs="Arial"/>
                <w:sz w:val="18"/>
                <w:szCs w:val="18"/>
              </w:rPr>
              <w:t>Tritanium</w:t>
            </w:r>
            <w:proofErr w:type="spellEnd"/>
            <w:r w:rsidRPr="003010DF">
              <w:rPr>
                <w:rFonts w:ascii="Arial" w:hAnsi="Arial" w:cs="Arial"/>
                <w:sz w:val="18"/>
                <w:szCs w:val="18"/>
              </w:rPr>
              <w:t xml:space="preserve"> </w:t>
            </w:r>
            <w:proofErr w:type="spellStart"/>
            <w:r w:rsidRPr="003010DF">
              <w:rPr>
                <w:rFonts w:ascii="Arial" w:hAnsi="Arial" w:cs="Arial"/>
                <w:sz w:val="18"/>
                <w:szCs w:val="18"/>
              </w:rPr>
              <w:t>Multihole</w:t>
            </w:r>
            <w:proofErr w:type="spellEnd"/>
            <w:r w:rsidRPr="003010DF">
              <w:rPr>
                <w:rFonts w:ascii="Arial" w:hAnsi="Arial" w:cs="Arial"/>
                <w:sz w:val="18"/>
                <w:szCs w:val="18"/>
              </w:rPr>
              <w:t xml:space="preserve"> Acetabular Shell</w:t>
            </w:r>
          </w:p>
        </w:tc>
        <w:tc>
          <w:tcPr>
            <w:tcW w:w="1417" w:type="dxa"/>
            <w:vAlign w:val="center"/>
          </w:tcPr>
          <w:p w:rsidRPr="003010DF" w:rsidR="00602C56" w:rsidP="00602C56" w:rsidRDefault="00602C56" w14:paraId="68F18BA1" w14:textId="6AAAB856">
            <w:pPr>
              <w:jc w:val="center"/>
              <w:rPr>
                <w:rFonts w:ascii="Arial" w:hAnsi="Arial" w:cs="Arial"/>
                <w:sz w:val="18"/>
                <w:szCs w:val="18"/>
              </w:rPr>
            </w:pPr>
            <w:r w:rsidRPr="003010DF">
              <w:rPr>
                <w:rFonts w:ascii="Arial" w:hAnsi="Arial" w:cs="Arial"/>
                <w:sz w:val="18"/>
                <w:szCs w:val="18"/>
              </w:rPr>
              <w:t>Hip cup</w:t>
            </w:r>
          </w:p>
        </w:tc>
        <w:tc>
          <w:tcPr>
            <w:tcW w:w="1276" w:type="dxa"/>
            <w:vAlign w:val="center"/>
          </w:tcPr>
          <w:p w:rsidRPr="003010DF" w:rsidR="00602C56" w:rsidP="00602C56" w:rsidRDefault="00602C56" w14:paraId="15868219" w14:textId="77777777">
            <w:pPr>
              <w:jc w:val="center"/>
              <w:rPr>
                <w:rFonts w:ascii="Arial" w:hAnsi="Arial" w:cs="Arial"/>
                <w:sz w:val="18"/>
                <w:szCs w:val="18"/>
              </w:rPr>
            </w:pPr>
          </w:p>
        </w:tc>
        <w:tc>
          <w:tcPr>
            <w:tcW w:w="851" w:type="dxa"/>
            <w:vAlign w:val="center"/>
          </w:tcPr>
          <w:p w:rsidRPr="003010DF" w:rsidR="00602C56" w:rsidP="00602C56" w:rsidRDefault="00602C56" w14:paraId="6439AE0E"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13D7390A"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42B3E1F7" w14:textId="77777777">
            <w:pPr>
              <w:jc w:val="center"/>
              <w:rPr>
                <w:rFonts w:ascii="Arial" w:hAnsi="Arial" w:cs="Arial"/>
                <w:sz w:val="18"/>
                <w:szCs w:val="18"/>
              </w:rPr>
            </w:pPr>
          </w:p>
        </w:tc>
        <w:tc>
          <w:tcPr>
            <w:tcW w:w="1276" w:type="dxa"/>
            <w:vAlign w:val="center"/>
          </w:tcPr>
          <w:p w:rsidRPr="003010DF" w:rsidR="00602C56" w:rsidP="00602C56" w:rsidRDefault="00602C56" w14:paraId="09F09674" w14:textId="77777777">
            <w:pPr>
              <w:jc w:val="center"/>
              <w:rPr>
                <w:rFonts w:ascii="Arial" w:hAnsi="Arial" w:cs="Arial"/>
                <w:sz w:val="18"/>
                <w:szCs w:val="18"/>
              </w:rPr>
            </w:pPr>
          </w:p>
        </w:tc>
        <w:tc>
          <w:tcPr>
            <w:tcW w:w="2132" w:type="dxa"/>
            <w:vAlign w:val="center"/>
          </w:tcPr>
          <w:p w:rsidRPr="003010DF" w:rsidR="00602C56" w:rsidP="00602C56" w:rsidRDefault="00602C56" w14:paraId="6DC88BD2" w14:textId="77777777">
            <w:pPr>
              <w:jc w:val="center"/>
              <w:rPr>
                <w:rFonts w:ascii="Arial" w:hAnsi="Arial" w:cs="Arial"/>
                <w:sz w:val="18"/>
                <w:szCs w:val="18"/>
              </w:rPr>
            </w:pPr>
          </w:p>
        </w:tc>
      </w:tr>
      <w:tr w:rsidRPr="003010DF" w:rsidR="00602C56" w:rsidTr="6ADF87FB" w14:paraId="1C3EA430" w14:textId="77777777">
        <w:trPr>
          <w:trHeight w:val="722"/>
        </w:trPr>
        <w:tc>
          <w:tcPr>
            <w:tcW w:w="1135" w:type="dxa"/>
            <w:shd w:val="clear" w:color="auto" w:fill="auto"/>
            <w:vAlign w:val="center"/>
          </w:tcPr>
          <w:p w:rsidRPr="003010DF" w:rsidR="00602C56" w:rsidP="00602C56" w:rsidRDefault="00602C56" w14:paraId="004F7112"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02B15CC4" w14:textId="2A2D88CD">
            <w:pPr>
              <w:jc w:val="center"/>
              <w:rPr>
                <w:rFonts w:ascii="Arial" w:hAnsi="Arial" w:cs="Arial"/>
                <w:sz w:val="18"/>
                <w:szCs w:val="18"/>
              </w:rPr>
            </w:pPr>
            <w:r w:rsidRPr="003010DF">
              <w:rPr>
                <w:rFonts w:ascii="Arial" w:hAnsi="Arial" w:cs="Arial"/>
                <w:sz w:val="18"/>
                <w:szCs w:val="18"/>
              </w:rPr>
              <w:t xml:space="preserve">Trident II PSL </w:t>
            </w:r>
            <w:proofErr w:type="spellStart"/>
            <w:r w:rsidRPr="003010DF">
              <w:rPr>
                <w:rFonts w:ascii="Arial" w:hAnsi="Arial" w:cs="Arial"/>
                <w:sz w:val="18"/>
                <w:szCs w:val="18"/>
              </w:rPr>
              <w:t>Clusterhole</w:t>
            </w:r>
            <w:proofErr w:type="spellEnd"/>
            <w:r w:rsidRPr="003010DF">
              <w:rPr>
                <w:rFonts w:ascii="Arial" w:hAnsi="Arial" w:cs="Arial"/>
                <w:sz w:val="18"/>
                <w:szCs w:val="18"/>
              </w:rPr>
              <w:t xml:space="preserve"> HA Acetabular Shell</w:t>
            </w:r>
          </w:p>
        </w:tc>
        <w:tc>
          <w:tcPr>
            <w:tcW w:w="1417" w:type="dxa"/>
            <w:vAlign w:val="center"/>
          </w:tcPr>
          <w:p w:rsidRPr="003010DF" w:rsidR="00602C56" w:rsidP="00602C56" w:rsidRDefault="00602C56" w14:paraId="69407889" w14:textId="2FE5DF44">
            <w:pPr>
              <w:jc w:val="center"/>
              <w:rPr>
                <w:rFonts w:ascii="Arial" w:hAnsi="Arial" w:cs="Arial"/>
                <w:sz w:val="18"/>
                <w:szCs w:val="18"/>
              </w:rPr>
            </w:pPr>
            <w:r w:rsidRPr="003010DF">
              <w:rPr>
                <w:rFonts w:ascii="Arial" w:hAnsi="Arial" w:cs="Arial"/>
                <w:sz w:val="18"/>
                <w:szCs w:val="18"/>
              </w:rPr>
              <w:t>Hip cup</w:t>
            </w:r>
          </w:p>
        </w:tc>
        <w:tc>
          <w:tcPr>
            <w:tcW w:w="1276" w:type="dxa"/>
            <w:vAlign w:val="center"/>
          </w:tcPr>
          <w:p w:rsidRPr="003010DF" w:rsidR="00602C56" w:rsidP="00602C56" w:rsidRDefault="00602C56" w14:paraId="695D03DC" w14:textId="77777777">
            <w:pPr>
              <w:jc w:val="center"/>
              <w:rPr>
                <w:rFonts w:ascii="Arial" w:hAnsi="Arial" w:cs="Arial"/>
                <w:sz w:val="18"/>
                <w:szCs w:val="18"/>
              </w:rPr>
            </w:pPr>
          </w:p>
        </w:tc>
        <w:tc>
          <w:tcPr>
            <w:tcW w:w="851" w:type="dxa"/>
            <w:vAlign w:val="center"/>
          </w:tcPr>
          <w:p w:rsidRPr="003010DF" w:rsidR="00602C56" w:rsidP="00602C56" w:rsidRDefault="00602C56" w14:paraId="306A029D"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6DF305E4"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1F35F943" w14:textId="77777777">
            <w:pPr>
              <w:jc w:val="center"/>
              <w:rPr>
                <w:rFonts w:ascii="Arial" w:hAnsi="Arial" w:cs="Arial"/>
                <w:sz w:val="18"/>
                <w:szCs w:val="18"/>
              </w:rPr>
            </w:pPr>
          </w:p>
        </w:tc>
        <w:tc>
          <w:tcPr>
            <w:tcW w:w="1276" w:type="dxa"/>
            <w:vAlign w:val="center"/>
          </w:tcPr>
          <w:p w:rsidRPr="003010DF" w:rsidR="00602C56" w:rsidP="00602C56" w:rsidRDefault="00602C56" w14:paraId="74A83583" w14:textId="77777777">
            <w:pPr>
              <w:jc w:val="center"/>
              <w:rPr>
                <w:rFonts w:ascii="Arial" w:hAnsi="Arial" w:cs="Arial"/>
                <w:sz w:val="18"/>
                <w:szCs w:val="18"/>
              </w:rPr>
            </w:pPr>
          </w:p>
        </w:tc>
        <w:tc>
          <w:tcPr>
            <w:tcW w:w="2132" w:type="dxa"/>
            <w:vAlign w:val="center"/>
          </w:tcPr>
          <w:p w:rsidRPr="003010DF" w:rsidR="00602C56" w:rsidP="00602C56" w:rsidRDefault="00602C56" w14:paraId="7419C8F0" w14:textId="77777777">
            <w:pPr>
              <w:jc w:val="center"/>
              <w:rPr>
                <w:rFonts w:ascii="Arial" w:hAnsi="Arial" w:cs="Arial"/>
                <w:sz w:val="18"/>
                <w:szCs w:val="18"/>
              </w:rPr>
            </w:pPr>
          </w:p>
        </w:tc>
      </w:tr>
      <w:tr w:rsidRPr="003010DF" w:rsidR="00602C56" w:rsidTr="6ADF87FB" w14:paraId="70A73C64" w14:textId="77777777">
        <w:trPr>
          <w:trHeight w:val="722"/>
        </w:trPr>
        <w:tc>
          <w:tcPr>
            <w:tcW w:w="1135" w:type="dxa"/>
            <w:shd w:val="clear" w:color="auto" w:fill="auto"/>
            <w:vAlign w:val="center"/>
          </w:tcPr>
          <w:p w:rsidRPr="003010DF" w:rsidR="00602C56" w:rsidP="00602C56" w:rsidRDefault="00602C56" w14:paraId="44EECC79"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18271554" w14:textId="5AC4B798">
            <w:pPr>
              <w:jc w:val="center"/>
              <w:rPr>
                <w:rFonts w:ascii="Arial" w:hAnsi="Arial" w:cs="Arial"/>
                <w:sz w:val="18"/>
                <w:szCs w:val="18"/>
              </w:rPr>
            </w:pPr>
            <w:r w:rsidRPr="003010DF">
              <w:rPr>
                <w:rFonts w:ascii="Arial" w:hAnsi="Arial" w:cs="Arial"/>
                <w:sz w:val="18"/>
                <w:szCs w:val="18"/>
              </w:rPr>
              <w:t xml:space="preserve">Trident II </w:t>
            </w:r>
            <w:proofErr w:type="spellStart"/>
            <w:r w:rsidRPr="003010DF">
              <w:rPr>
                <w:rFonts w:ascii="Arial" w:hAnsi="Arial" w:cs="Arial"/>
                <w:sz w:val="18"/>
                <w:szCs w:val="18"/>
              </w:rPr>
              <w:t>Clusterhole</w:t>
            </w:r>
            <w:proofErr w:type="spellEnd"/>
            <w:r w:rsidRPr="003010DF">
              <w:rPr>
                <w:rFonts w:ascii="Arial" w:hAnsi="Arial" w:cs="Arial"/>
                <w:sz w:val="18"/>
                <w:szCs w:val="18"/>
              </w:rPr>
              <w:t xml:space="preserve"> HA Acetabular Shell</w:t>
            </w:r>
          </w:p>
        </w:tc>
        <w:tc>
          <w:tcPr>
            <w:tcW w:w="1417" w:type="dxa"/>
            <w:vAlign w:val="center"/>
          </w:tcPr>
          <w:p w:rsidRPr="003010DF" w:rsidR="00602C56" w:rsidP="00602C56" w:rsidRDefault="00602C56" w14:paraId="2E69E30D" w14:textId="47C43861">
            <w:pPr>
              <w:jc w:val="center"/>
              <w:rPr>
                <w:rFonts w:ascii="Arial" w:hAnsi="Arial" w:cs="Arial"/>
                <w:sz w:val="18"/>
                <w:szCs w:val="18"/>
              </w:rPr>
            </w:pPr>
            <w:r w:rsidRPr="003010DF">
              <w:rPr>
                <w:rFonts w:ascii="Arial" w:hAnsi="Arial" w:cs="Arial"/>
                <w:sz w:val="18"/>
                <w:szCs w:val="18"/>
              </w:rPr>
              <w:t>Hip cup</w:t>
            </w:r>
          </w:p>
        </w:tc>
        <w:tc>
          <w:tcPr>
            <w:tcW w:w="1276" w:type="dxa"/>
            <w:vAlign w:val="center"/>
          </w:tcPr>
          <w:p w:rsidRPr="003010DF" w:rsidR="00602C56" w:rsidP="00602C56" w:rsidRDefault="00602C56" w14:paraId="2F3831A8" w14:textId="77777777">
            <w:pPr>
              <w:jc w:val="center"/>
              <w:rPr>
                <w:rFonts w:ascii="Arial" w:hAnsi="Arial" w:cs="Arial"/>
                <w:sz w:val="18"/>
                <w:szCs w:val="18"/>
              </w:rPr>
            </w:pPr>
          </w:p>
        </w:tc>
        <w:tc>
          <w:tcPr>
            <w:tcW w:w="851" w:type="dxa"/>
            <w:vAlign w:val="center"/>
          </w:tcPr>
          <w:p w:rsidRPr="003010DF" w:rsidR="00602C56" w:rsidP="00602C56" w:rsidRDefault="00602C56" w14:paraId="19D5BBE5"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37960D12"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12802CF4" w14:textId="77777777">
            <w:pPr>
              <w:jc w:val="center"/>
              <w:rPr>
                <w:rFonts w:ascii="Arial" w:hAnsi="Arial" w:cs="Arial"/>
                <w:sz w:val="18"/>
                <w:szCs w:val="18"/>
              </w:rPr>
            </w:pPr>
          </w:p>
        </w:tc>
        <w:tc>
          <w:tcPr>
            <w:tcW w:w="1276" w:type="dxa"/>
            <w:vAlign w:val="center"/>
          </w:tcPr>
          <w:p w:rsidRPr="003010DF" w:rsidR="00602C56" w:rsidP="00602C56" w:rsidRDefault="00602C56" w14:paraId="5A495612" w14:textId="77777777">
            <w:pPr>
              <w:jc w:val="center"/>
              <w:rPr>
                <w:rFonts w:ascii="Arial" w:hAnsi="Arial" w:cs="Arial"/>
                <w:sz w:val="18"/>
                <w:szCs w:val="18"/>
              </w:rPr>
            </w:pPr>
          </w:p>
        </w:tc>
        <w:tc>
          <w:tcPr>
            <w:tcW w:w="2132" w:type="dxa"/>
            <w:vAlign w:val="center"/>
          </w:tcPr>
          <w:p w:rsidRPr="003010DF" w:rsidR="00602C56" w:rsidP="00602C56" w:rsidRDefault="00602C56" w14:paraId="4A77CAAD" w14:textId="77777777">
            <w:pPr>
              <w:jc w:val="center"/>
              <w:rPr>
                <w:rFonts w:ascii="Arial" w:hAnsi="Arial" w:cs="Arial"/>
                <w:sz w:val="18"/>
                <w:szCs w:val="18"/>
              </w:rPr>
            </w:pPr>
          </w:p>
        </w:tc>
      </w:tr>
      <w:tr w:rsidRPr="003010DF" w:rsidR="00602C56" w:rsidTr="6ADF87FB" w14:paraId="5E3A62E5" w14:textId="77777777">
        <w:trPr>
          <w:trHeight w:val="722"/>
        </w:trPr>
        <w:tc>
          <w:tcPr>
            <w:tcW w:w="1135" w:type="dxa"/>
            <w:shd w:val="clear" w:color="auto" w:fill="auto"/>
            <w:vAlign w:val="center"/>
          </w:tcPr>
          <w:p w:rsidRPr="003010DF" w:rsidR="00602C56" w:rsidP="00602C56" w:rsidRDefault="00602C56" w14:paraId="366E7650"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46BDA072" w14:textId="00F0C3B0">
            <w:pPr>
              <w:jc w:val="center"/>
              <w:rPr>
                <w:rFonts w:ascii="Arial" w:hAnsi="Arial" w:cs="Arial"/>
                <w:sz w:val="18"/>
                <w:szCs w:val="18"/>
              </w:rPr>
            </w:pPr>
            <w:r w:rsidRPr="003010DF">
              <w:rPr>
                <w:rFonts w:ascii="Arial" w:hAnsi="Arial" w:cs="Arial"/>
                <w:sz w:val="18"/>
                <w:szCs w:val="18"/>
              </w:rPr>
              <w:t>6.5mm Low Profile Hex Screw</w:t>
            </w:r>
          </w:p>
        </w:tc>
        <w:tc>
          <w:tcPr>
            <w:tcW w:w="1417" w:type="dxa"/>
            <w:vAlign w:val="center"/>
          </w:tcPr>
          <w:p w:rsidRPr="003010DF" w:rsidR="00602C56" w:rsidP="00602C56" w:rsidRDefault="00602C56" w14:paraId="73C116E5" w14:textId="2F8FD7E8">
            <w:pPr>
              <w:jc w:val="center"/>
              <w:rPr>
                <w:rFonts w:ascii="Arial" w:hAnsi="Arial" w:cs="Arial"/>
                <w:sz w:val="18"/>
                <w:szCs w:val="18"/>
              </w:rPr>
            </w:pPr>
            <w:r w:rsidRPr="003010DF">
              <w:rPr>
                <w:rFonts w:ascii="Arial" w:hAnsi="Arial" w:cs="Arial"/>
                <w:sz w:val="18"/>
                <w:szCs w:val="18"/>
              </w:rPr>
              <w:t>Screw</w:t>
            </w:r>
          </w:p>
        </w:tc>
        <w:tc>
          <w:tcPr>
            <w:tcW w:w="1276" w:type="dxa"/>
            <w:vAlign w:val="center"/>
          </w:tcPr>
          <w:p w:rsidRPr="003010DF" w:rsidR="00602C56" w:rsidP="00602C56" w:rsidRDefault="00602C56" w14:paraId="51983518" w14:textId="77777777">
            <w:pPr>
              <w:jc w:val="center"/>
              <w:rPr>
                <w:rFonts w:ascii="Arial" w:hAnsi="Arial" w:cs="Arial"/>
                <w:sz w:val="18"/>
                <w:szCs w:val="18"/>
              </w:rPr>
            </w:pPr>
          </w:p>
        </w:tc>
        <w:tc>
          <w:tcPr>
            <w:tcW w:w="851" w:type="dxa"/>
            <w:vAlign w:val="center"/>
          </w:tcPr>
          <w:p w:rsidRPr="003010DF" w:rsidR="00602C56" w:rsidP="00602C56" w:rsidRDefault="00602C56" w14:paraId="5739B4C1"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5BD8448D"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12CAB968" w14:textId="77777777">
            <w:pPr>
              <w:jc w:val="center"/>
              <w:rPr>
                <w:rFonts w:ascii="Arial" w:hAnsi="Arial" w:cs="Arial"/>
                <w:sz w:val="18"/>
                <w:szCs w:val="18"/>
              </w:rPr>
            </w:pPr>
          </w:p>
        </w:tc>
        <w:tc>
          <w:tcPr>
            <w:tcW w:w="1276" w:type="dxa"/>
            <w:vAlign w:val="center"/>
          </w:tcPr>
          <w:p w:rsidRPr="003010DF" w:rsidR="00602C56" w:rsidP="00602C56" w:rsidRDefault="00602C56" w14:paraId="063778A4" w14:textId="77777777">
            <w:pPr>
              <w:jc w:val="center"/>
              <w:rPr>
                <w:rFonts w:ascii="Arial" w:hAnsi="Arial" w:cs="Arial"/>
                <w:sz w:val="18"/>
                <w:szCs w:val="18"/>
              </w:rPr>
            </w:pPr>
          </w:p>
        </w:tc>
        <w:tc>
          <w:tcPr>
            <w:tcW w:w="2132" w:type="dxa"/>
            <w:vAlign w:val="center"/>
          </w:tcPr>
          <w:p w:rsidRPr="003010DF" w:rsidR="00602C56" w:rsidP="00602C56" w:rsidRDefault="00602C56" w14:paraId="191BE55A" w14:textId="77777777">
            <w:pPr>
              <w:jc w:val="center"/>
              <w:rPr>
                <w:rFonts w:ascii="Arial" w:hAnsi="Arial" w:cs="Arial"/>
                <w:sz w:val="18"/>
                <w:szCs w:val="18"/>
              </w:rPr>
            </w:pPr>
          </w:p>
        </w:tc>
      </w:tr>
      <w:tr w:rsidRPr="003010DF" w:rsidR="00602C56" w:rsidTr="6ADF87FB" w14:paraId="0808E70E" w14:textId="77777777">
        <w:trPr>
          <w:trHeight w:val="722"/>
        </w:trPr>
        <w:tc>
          <w:tcPr>
            <w:tcW w:w="1135" w:type="dxa"/>
            <w:shd w:val="clear" w:color="auto" w:fill="auto"/>
            <w:vAlign w:val="center"/>
          </w:tcPr>
          <w:p w:rsidRPr="003010DF" w:rsidR="00602C56" w:rsidP="00602C56" w:rsidRDefault="00602C56" w14:paraId="4450DB65"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6CFD8CF4" w14:textId="5894B084">
            <w:pPr>
              <w:jc w:val="center"/>
              <w:rPr>
                <w:rFonts w:ascii="Arial" w:hAnsi="Arial" w:cs="Arial"/>
                <w:sz w:val="18"/>
                <w:szCs w:val="18"/>
              </w:rPr>
            </w:pPr>
            <w:r w:rsidRPr="003010DF">
              <w:rPr>
                <w:rFonts w:ascii="Arial" w:hAnsi="Arial" w:cs="Arial"/>
                <w:sz w:val="18"/>
                <w:szCs w:val="18"/>
              </w:rPr>
              <w:t>Hex Dome Hole Plug</w:t>
            </w:r>
          </w:p>
        </w:tc>
        <w:tc>
          <w:tcPr>
            <w:tcW w:w="1417" w:type="dxa"/>
            <w:vAlign w:val="center"/>
          </w:tcPr>
          <w:p w:rsidRPr="003010DF" w:rsidR="00602C56" w:rsidP="00602C56" w:rsidRDefault="00602C56" w14:paraId="56154F9F" w14:textId="5B44AD24">
            <w:pPr>
              <w:jc w:val="center"/>
              <w:rPr>
                <w:rFonts w:ascii="Arial" w:hAnsi="Arial" w:cs="Arial"/>
                <w:sz w:val="18"/>
                <w:szCs w:val="18"/>
              </w:rPr>
            </w:pPr>
            <w:r w:rsidRPr="003010DF">
              <w:rPr>
                <w:rFonts w:ascii="Arial" w:hAnsi="Arial" w:cs="Arial"/>
                <w:sz w:val="18"/>
                <w:szCs w:val="18"/>
              </w:rPr>
              <w:t>Plug</w:t>
            </w:r>
          </w:p>
        </w:tc>
        <w:tc>
          <w:tcPr>
            <w:tcW w:w="1276" w:type="dxa"/>
            <w:vAlign w:val="center"/>
          </w:tcPr>
          <w:p w:rsidRPr="003010DF" w:rsidR="00602C56" w:rsidP="00602C56" w:rsidRDefault="00602C56" w14:paraId="0A9C5EA8" w14:textId="77777777">
            <w:pPr>
              <w:jc w:val="center"/>
              <w:rPr>
                <w:rFonts w:ascii="Arial" w:hAnsi="Arial" w:cs="Arial"/>
                <w:sz w:val="18"/>
                <w:szCs w:val="18"/>
              </w:rPr>
            </w:pPr>
          </w:p>
        </w:tc>
        <w:tc>
          <w:tcPr>
            <w:tcW w:w="851" w:type="dxa"/>
            <w:vAlign w:val="center"/>
          </w:tcPr>
          <w:p w:rsidRPr="003010DF" w:rsidR="00602C56" w:rsidP="00602C56" w:rsidRDefault="00602C56" w14:paraId="2BE808FB"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7FAD56A1" w14:textId="77777777">
            <w:pPr>
              <w:jc w:val="center"/>
              <w:rPr>
                <w:rFonts w:ascii="Arial" w:hAnsi="Arial" w:cs="Arial"/>
                <w:sz w:val="18"/>
                <w:szCs w:val="18"/>
              </w:rPr>
            </w:pPr>
          </w:p>
        </w:tc>
        <w:tc>
          <w:tcPr>
            <w:tcW w:w="851" w:type="dxa"/>
            <w:shd w:val="clear" w:color="auto" w:fill="auto"/>
            <w:vAlign w:val="center"/>
          </w:tcPr>
          <w:p w:rsidRPr="003010DF" w:rsidR="00602C56" w:rsidP="00602C56" w:rsidRDefault="00602C56" w14:paraId="37E14956" w14:textId="77777777">
            <w:pPr>
              <w:jc w:val="center"/>
              <w:rPr>
                <w:rFonts w:ascii="Arial" w:hAnsi="Arial" w:cs="Arial"/>
                <w:sz w:val="18"/>
                <w:szCs w:val="18"/>
              </w:rPr>
            </w:pPr>
          </w:p>
        </w:tc>
        <w:tc>
          <w:tcPr>
            <w:tcW w:w="1276" w:type="dxa"/>
            <w:vAlign w:val="center"/>
          </w:tcPr>
          <w:p w:rsidRPr="003010DF" w:rsidR="00602C56" w:rsidP="00602C56" w:rsidRDefault="00602C56" w14:paraId="58C742FB" w14:textId="77777777">
            <w:pPr>
              <w:jc w:val="center"/>
              <w:rPr>
                <w:rFonts w:ascii="Arial" w:hAnsi="Arial" w:cs="Arial"/>
                <w:sz w:val="18"/>
                <w:szCs w:val="18"/>
              </w:rPr>
            </w:pPr>
          </w:p>
        </w:tc>
        <w:tc>
          <w:tcPr>
            <w:tcW w:w="2132" w:type="dxa"/>
            <w:vAlign w:val="center"/>
          </w:tcPr>
          <w:p w:rsidRPr="003010DF" w:rsidR="00602C56" w:rsidP="00602C56" w:rsidRDefault="00602C56" w14:paraId="6F616FBF" w14:textId="77777777">
            <w:pPr>
              <w:jc w:val="center"/>
              <w:rPr>
                <w:rFonts w:ascii="Arial" w:hAnsi="Arial" w:cs="Arial"/>
                <w:sz w:val="18"/>
                <w:szCs w:val="18"/>
              </w:rPr>
            </w:pPr>
          </w:p>
        </w:tc>
      </w:tr>
      <w:tr w:rsidRPr="003010DF" w:rsidR="00602C56" w:rsidTr="6ADF87FB" w14:paraId="27182194" w14:textId="77777777">
        <w:trPr>
          <w:trHeight w:val="722"/>
        </w:trPr>
        <w:tc>
          <w:tcPr>
            <w:tcW w:w="1135" w:type="dxa"/>
            <w:shd w:val="clear" w:color="auto" w:fill="auto"/>
            <w:vAlign w:val="center"/>
          </w:tcPr>
          <w:p w:rsidRPr="003010DF" w:rsidR="00602C56" w:rsidP="00602C56" w:rsidRDefault="00602C56" w14:paraId="0A09C8EE" w14:textId="63CCFE75">
            <w:pPr>
              <w:jc w:val="center"/>
              <w:rPr>
                <w:rFonts w:ascii="Arial" w:hAnsi="Arial" w:cs="Arial"/>
                <w:sz w:val="18"/>
                <w:szCs w:val="18"/>
              </w:rPr>
            </w:pPr>
            <w:r w:rsidRPr="003010DF">
              <w:rPr>
                <w:rFonts w:ascii="Arial" w:hAnsi="Arial" w:cs="Arial"/>
                <w:sz w:val="18"/>
                <w:szCs w:val="18"/>
              </w:rPr>
              <w:t>Smith &amp; Nephew Orthopaedics AG</w:t>
            </w:r>
          </w:p>
        </w:tc>
        <w:tc>
          <w:tcPr>
            <w:tcW w:w="1134" w:type="dxa"/>
            <w:shd w:val="clear" w:color="auto" w:fill="auto"/>
            <w:vAlign w:val="center"/>
          </w:tcPr>
          <w:p w:rsidRPr="003010DF" w:rsidR="00602C56" w:rsidP="00602C56" w:rsidRDefault="00602C56" w14:paraId="346E16DF" w14:textId="4A4ACA96">
            <w:pPr>
              <w:jc w:val="center"/>
              <w:rPr>
                <w:rFonts w:ascii="Arial" w:hAnsi="Arial" w:cs="Arial"/>
                <w:sz w:val="18"/>
                <w:szCs w:val="18"/>
              </w:rPr>
            </w:pPr>
            <w:r w:rsidRPr="003010DF">
              <w:rPr>
                <w:rFonts w:ascii="Arial" w:hAnsi="Arial" w:cs="Arial"/>
                <w:sz w:val="18"/>
                <w:szCs w:val="18"/>
              </w:rPr>
              <w:t xml:space="preserve">All hip implants. Including sub-components (stem, </w:t>
            </w:r>
            <w:r w:rsidRPr="003010DF">
              <w:rPr>
                <w:rFonts w:ascii="Arial" w:hAnsi="Arial" w:cs="Arial"/>
                <w:sz w:val="18"/>
                <w:szCs w:val="18"/>
              </w:rPr>
              <w:t>ball head, cup, insert)</w:t>
            </w:r>
          </w:p>
        </w:tc>
        <w:tc>
          <w:tcPr>
            <w:tcW w:w="1417" w:type="dxa"/>
            <w:vAlign w:val="center"/>
          </w:tcPr>
          <w:p w:rsidRPr="003010DF" w:rsidR="00602C56" w:rsidP="00602C56" w:rsidRDefault="00602C56" w14:paraId="7E703CA1" w14:textId="324AAE8A">
            <w:pPr>
              <w:jc w:val="center"/>
              <w:rPr>
                <w:rFonts w:ascii="Arial" w:hAnsi="Arial" w:cs="Arial"/>
                <w:sz w:val="18"/>
                <w:szCs w:val="18"/>
              </w:rPr>
            </w:pPr>
            <w:r w:rsidRPr="003010DF">
              <w:rPr>
                <w:rFonts w:ascii="Arial" w:hAnsi="Arial" w:cs="Arial"/>
                <w:sz w:val="18"/>
                <w:szCs w:val="18"/>
              </w:rPr>
              <w:t>Hip system</w:t>
            </w:r>
          </w:p>
        </w:tc>
        <w:tc>
          <w:tcPr>
            <w:tcW w:w="1276" w:type="dxa"/>
            <w:vAlign w:val="center"/>
          </w:tcPr>
          <w:p w:rsidRPr="003010DF" w:rsidR="00602C56" w:rsidP="00602C56" w:rsidRDefault="00602C56" w14:paraId="32D2E19A" w14:textId="7616B9FF">
            <w:pPr>
              <w:jc w:val="center"/>
              <w:rPr>
                <w:rFonts w:ascii="Arial" w:hAnsi="Arial" w:cs="Arial"/>
                <w:sz w:val="18"/>
                <w:szCs w:val="18"/>
              </w:rPr>
            </w:pPr>
            <w:r w:rsidRPr="003010DF">
              <w:rPr>
                <w:rFonts w:ascii="Arial" w:hAnsi="Arial" w:cs="Arial"/>
                <w:sz w:val="18"/>
                <w:szCs w:val="18"/>
              </w:rPr>
              <w:t>https://www.smith-nephew.com/global/assets/pdf/products/mri%20safety%20docu</w:t>
            </w:r>
            <w:r w:rsidRPr="003010DF">
              <w:rPr>
                <w:rFonts w:ascii="Arial" w:hAnsi="Arial" w:cs="Arial"/>
                <w:sz w:val="18"/>
                <w:szCs w:val="18"/>
              </w:rPr>
              <w:t>ments/08559_en_v1_mri_safety_information_hip_0917.pdf</w:t>
            </w:r>
          </w:p>
        </w:tc>
        <w:tc>
          <w:tcPr>
            <w:tcW w:w="851" w:type="dxa"/>
            <w:vAlign w:val="center"/>
          </w:tcPr>
          <w:p w:rsidRPr="003010DF" w:rsidR="00602C56" w:rsidP="00602C56" w:rsidRDefault="00D36C37" w14:paraId="5F25A730" w14:textId="685E2BA5">
            <w:pPr>
              <w:jc w:val="center"/>
              <w:rPr>
                <w:rFonts w:ascii="Arial" w:hAnsi="Arial" w:cs="Arial"/>
                <w:sz w:val="18"/>
                <w:szCs w:val="18"/>
              </w:rPr>
            </w:pPr>
            <w:r w:rsidRPr="003010DF">
              <w:rPr>
                <w:rFonts w:ascii="Arial" w:hAnsi="Arial" w:cs="Arial"/>
                <w:sz w:val="18"/>
                <w:szCs w:val="18"/>
              </w:rPr>
              <w:t>080620</w:t>
            </w:r>
          </w:p>
        </w:tc>
        <w:tc>
          <w:tcPr>
            <w:tcW w:w="708" w:type="dxa"/>
            <w:shd w:val="clear" w:color="auto" w:fill="auto"/>
            <w:vAlign w:val="center"/>
          </w:tcPr>
          <w:p w:rsidRPr="003010DF" w:rsidR="00602C56" w:rsidP="00602C56" w:rsidRDefault="00602C56" w14:paraId="428BB8E6" w14:textId="1D239E40">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05412EF1" w14:textId="7A7ABE96">
            <w:pPr>
              <w:jc w:val="center"/>
              <w:rPr>
                <w:rFonts w:ascii="Arial" w:hAnsi="Arial" w:cs="Arial"/>
                <w:sz w:val="18"/>
                <w:szCs w:val="18"/>
              </w:rPr>
            </w:pPr>
            <w:r w:rsidRPr="003010DF">
              <w:rPr>
                <w:rFonts w:ascii="Arial" w:hAnsi="Arial" w:cs="Arial"/>
                <w:sz w:val="18"/>
                <w:szCs w:val="18"/>
              </w:rPr>
              <w:t>9.3 T/m</w:t>
            </w:r>
          </w:p>
        </w:tc>
        <w:tc>
          <w:tcPr>
            <w:tcW w:w="1276" w:type="dxa"/>
            <w:vAlign w:val="center"/>
          </w:tcPr>
          <w:p w:rsidRPr="003010DF" w:rsidR="00602C56" w:rsidP="00602C56" w:rsidRDefault="00602C56" w14:paraId="51EE6951" w14:textId="77777777">
            <w:pPr>
              <w:jc w:val="center"/>
              <w:rPr>
                <w:rFonts w:ascii="Arial" w:hAnsi="Arial" w:cs="Arial"/>
                <w:sz w:val="18"/>
                <w:szCs w:val="18"/>
              </w:rPr>
            </w:pPr>
            <w:r w:rsidRPr="003010DF">
              <w:rPr>
                <w:rFonts w:ascii="Arial" w:hAnsi="Arial" w:cs="Arial"/>
                <w:sz w:val="18"/>
                <w:szCs w:val="18"/>
              </w:rPr>
              <w:t>&lt; 0.3 W/kg at 1.5 T (local SAR &lt; 0.9 W/kg)</w:t>
            </w:r>
          </w:p>
          <w:p w:rsidRPr="003010DF" w:rsidR="00602C56" w:rsidP="00602C56" w:rsidRDefault="00602C56" w14:paraId="424B26C3" w14:textId="77777777">
            <w:pPr>
              <w:jc w:val="center"/>
              <w:rPr>
                <w:rFonts w:ascii="Arial" w:hAnsi="Arial" w:cs="Arial"/>
                <w:sz w:val="18"/>
                <w:szCs w:val="18"/>
              </w:rPr>
            </w:pPr>
            <w:r w:rsidRPr="003010DF">
              <w:rPr>
                <w:rFonts w:ascii="Arial" w:hAnsi="Arial" w:cs="Arial"/>
                <w:sz w:val="18"/>
                <w:szCs w:val="18"/>
              </w:rPr>
              <w:t xml:space="preserve">&lt; 0.2 W/kg at 3 T (local </w:t>
            </w:r>
            <w:r w:rsidRPr="003010DF">
              <w:rPr>
                <w:rFonts w:ascii="Arial" w:hAnsi="Arial" w:cs="Arial"/>
                <w:sz w:val="18"/>
                <w:szCs w:val="18"/>
              </w:rPr>
              <w:t>SAR &lt; 1.3 W/kg)</w:t>
            </w:r>
          </w:p>
          <w:p w:rsidRPr="003010DF" w:rsidR="00602C56" w:rsidP="00602C56" w:rsidRDefault="00602C56" w14:paraId="185B79B5" w14:textId="77777777">
            <w:pPr>
              <w:jc w:val="center"/>
              <w:rPr>
                <w:rFonts w:ascii="Arial" w:hAnsi="Arial" w:cs="Arial"/>
                <w:sz w:val="18"/>
                <w:szCs w:val="18"/>
              </w:rPr>
            </w:pPr>
          </w:p>
          <w:p w:rsidRPr="003010DF" w:rsidR="00602C56" w:rsidP="00602C56" w:rsidRDefault="00602C56" w14:paraId="30B28FCB" w14:textId="0858D319">
            <w:pPr>
              <w:jc w:val="center"/>
              <w:rPr>
                <w:rFonts w:ascii="Arial" w:hAnsi="Arial" w:cs="Arial"/>
                <w:sz w:val="18"/>
                <w:szCs w:val="18"/>
              </w:rPr>
            </w:pPr>
            <w:r w:rsidRPr="003010DF">
              <w:rPr>
                <w:rFonts w:ascii="Arial" w:hAnsi="Arial" w:cs="Arial"/>
                <w:i/>
                <w:iCs/>
                <w:sz w:val="18"/>
                <w:szCs w:val="18"/>
              </w:rPr>
              <w:t xml:space="preserve">Contacted manufacturer for reasons for restrictive conditions 14.07.20 </w:t>
            </w:r>
          </w:p>
        </w:tc>
        <w:tc>
          <w:tcPr>
            <w:tcW w:w="2132" w:type="dxa"/>
            <w:vAlign w:val="center"/>
          </w:tcPr>
          <w:p w:rsidRPr="003010DF" w:rsidR="00602C56" w:rsidP="00602C56" w:rsidRDefault="00602C56" w14:paraId="4D433A15" w14:textId="52A71E5A">
            <w:pPr>
              <w:jc w:val="center"/>
              <w:rPr>
                <w:rFonts w:ascii="Arial" w:hAnsi="Arial" w:cs="Arial"/>
                <w:sz w:val="18"/>
                <w:szCs w:val="18"/>
              </w:rPr>
            </w:pPr>
            <w:r w:rsidRPr="003010DF">
              <w:rPr>
                <w:rFonts w:ascii="Arial" w:hAnsi="Arial" w:cs="Arial"/>
                <w:color w:val="000000" w:themeColor="text1"/>
                <w:sz w:val="18"/>
                <w:szCs w:val="18"/>
              </w:rPr>
              <w:t xml:space="preserve">The defined worst-case combinations were non-clinically tested for radio frequency heating (RF heating) in a MR environment according to ASTM F2182. Before </w:t>
            </w:r>
            <w:r w:rsidRPr="003010DF">
              <w:rPr>
                <w:rFonts w:ascii="Arial" w:hAnsi="Arial" w:cs="Arial"/>
                <w:color w:val="000000" w:themeColor="text1"/>
                <w:sz w:val="18"/>
                <w:szCs w:val="18"/>
              </w:rPr>
              <w:t>testing mechanically, a computer simulation defined the worst-case systems for RF heating. The implants were non clinically tested for magnetically induced displacement force (ASTM F2052) and torque (ASTM F2213) and image artefacts (ASTM F2119).</w:t>
            </w:r>
          </w:p>
        </w:tc>
      </w:tr>
      <w:tr w:rsidRPr="003010DF" w:rsidR="00602C56" w:rsidTr="6ADF87FB" w14:paraId="3A2F3C56" w14:textId="77777777">
        <w:trPr>
          <w:trHeight w:val="722"/>
        </w:trPr>
        <w:tc>
          <w:tcPr>
            <w:tcW w:w="1135" w:type="dxa"/>
            <w:shd w:val="clear" w:color="auto" w:fill="auto"/>
            <w:vAlign w:val="center"/>
          </w:tcPr>
          <w:p w:rsidRPr="003010DF" w:rsidR="00602C56" w:rsidP="00602C56" w:rsidRDefault="00602C56" w14:paraId="5E3D70E1" w14:textId="412A8D5A">
            <w:pPr>
              <w:jc w:val="center"/>
              <w:rPr>
                <w:rFonts w:ascii="Arial" w:hAnsi="Arial" w:cs="Arial"/>
                <w:sz w:val="18"/>
                <w:szCs w:val="18"/>
              </w:rPr>
            </w:pPr>
            <w:r w:rsidRPr="003010DF">
              <w:rPr>
                <w:rFonts w:ascii="Arial" w:hAnsi="Arial" w:cs="Arial"/>
                <w:sz w:val="18"/>
                <w:szCs w:val="18"/>
              </w:rPr>
              <w:t>Medtronic</w:t>
            </w:r>
          </w:p>
        </w:tc>
        <w:tc>
          <w:tcPr>
            <w:tcW w:w="1134" w:type="dxa"/>
            <w:shd w:val="clear" w:color="auto" w:fill="auto"/>
            <w:vAlign w:val="center"/>
          </w:tcPr>
          <w:p w:rsidRPr="003010DF" w:rsidR="00602C56" w:rsidP="00602C56" w:rsidRDefault="00602C56" w14:paraId="187D94EF" w14:textId="77777777">
            <w:pPr>
              <w:jc w:val="center"/>
              <w:rPr>
                <w:rFonts w:ascii="Arial" w:hAnsi="Arial" w:cs="Arial"/>
                <w:sz w:val="18"/>
                <w:szCs w:val="18"/>
              </w:rPr>
            </w:pPr>
            <w:r w:rsidRPr="003010DF">
              <w:rPr>
                <w:rFonts w:ascii="Arial" w:hAnsi="Arial" w:cs="Arial"/>
                <w:sz w:val="18"/>
                <w:szCs w:val="18"/>
              </w:rPr>
              <w:t>SOVEREIGN™ Spinal System</w:t>
            </w:r>
          </w:p>
          <w:p w:rsidRPr="003010DF" w:rsidR="00602C56" w:rsidP="00602C56" w:rsidRDefault="00602C56" w14:paraId="76204BFD" w14:textId="77777777">
            <w:pPr>
              <w:jc w:val="center"/>
              <w:rPr>
                <w:rFonts w:ascii="Arial" w:hAnsi="Arial" w:cs="Arial"/>
                <w:sz w:val="18"/>
                <w:szCs w:val="18"/>
              </w:rPr>
            </w:pPr>
          </w:p>
        </w:tc>
        <w:tc>
          <w:tcPr>
            <w:tcW w:w="1417" w:type="dxa"/>
            <w:vAlign w:val="center"/>
          </w:tcPr>
          <w:p w:rsidRPr="003010DF" w:rsidR="00602C56" w:rsidP="00602C56" w:rsidRDefault="00602C56" w14:paraId="50102A76" w14:textId="24C74322">
            <w:pPr>
              <w:jc w:val="center"/>
              <w:rPr>
                <w:rFonts w:ascii="Arial" w:hAnsi="Arial" w:cs="Arial"/>
                <w:sz w:val="18"/>
                <w:szCs w:val="18"/>
              </w:rPr>
            </w:pPr>
            <w:r w:rsidRPr="003010DF">
              <w:rPr>
                <w:rFonts w:ascii="Arial" w:hAnsi="Arial" w:cs="Arial"/>
                <w:sz w:val="18"/>
                <w:szCs w:val="18"/>
              </w:rPr>
              <w:t>Spinal implant</w:t>
            </w:r>
          </w:p>
        </w:tc>
        <w:tc>
          <w:tcPr>
            <w:tcW w:w="1276" w:type="dxa"/>
            <w:vAlign w:val="center"/>
          </w:tcPr>
          <w:p w:rsidRPr="003010DF" w:rsidR="00602C56" w:rsidP="00602C56" w:rsidRDefault="00602C56" w14:paraId="1739CCF5" w14:textId="0B672C92">
            <w:pPr>
              <w:jc w:val="center"/>
              <w:rPr>
                <w:rFonts w:ascii="Arial" w:hAnsi="Arial" w:cs="Arial"/>
                <w:sz w:val="18"/>
                <w:szCs w:val="18"/>
              </w:rPr>
            </w:pPr>
            <w:r w:rsidRPr="003010DF">
              <w:rPr>
                <w:rFonts w:ascii="Arial" w:hAnsi="Arial" w:cs="Arial"/>
                <w:sz w:val="18"/>
                <w:szCs w:val="18"/>
              </w:rPr>
              <w:t>https://www.medtronic.com/us-en/healthcare-professionals/therapies-procedures/spinal-orthopaedic/olif/indications-safety-warnings/sovereign-spinal-system.html</w:t>
            </w:r>
          </w:p>
        </w:tc>
        <w:tc>
          <w:tcPr>
            <w:tcW w:w="851" w:type="dxa"/>
            <w:vAlign w:val="center"/>
          </w:tcPr>
          <w:p w:rsidRPr="003010DF" w:rsidR="00602C56" w:rsidP="00602C56" w:rsidRDefault="00D36C37" w14:paraId="1F788F8C" w14:textId="6BB2465A">
            <w:pPr>
              <w:jc w:val="center"/>
              <w:rPr>
                <w:rFonts w:ascii="Arial" w:hAnsi="Arial" w:cs="Arial"/>
                <w:sz w:val="18"/>
                <w:szCs w:val="18"/>
              </w:rPr>
            </w:pPr>
            <w:r w:rsidRPr="003010DF">
              <w:rPr>
                <w:rFonts w:ascii="Arial" w:hAnsi="Arial" w:cs="Arial"/>
                <w:sz w:val="18"/>
                <w:szCs w:val="18"/>
              </w:rPr>
              <w:t>080620</w:t>
            </w:r>
          </w:p>
        </w:tc>
        <w:tc>
          <w:tcPr>
            <w:tcW w:w="708" w:type="dxa"/>
            <w:shd w:val="clear" w:color="auto" w:fill="auto"/>
            <w:vAlign w:val="center"/>
          </w:tcPr>
          <w:p w:rsidRPr="003010DF" w:rsidR="00602C56" w:rsidP="00602C56" w:rsidRDefault="00602C56" w14:paraId="6F27BEB4" w14:textId="0E732F1E">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62CBFF37" w14:textId="73E34419">
            <w:pPr>
              <w:jc w:val="center"/>
              <w:rPr>
                <w:rFonts w:ascii="Arial" w:hAnsi="Arial" w:cs="Arial"/>
                <w:sz w:val="18"/>
                <w:szCs w:val="18"/>
              </w:rPr>
            </w:pPr>
            <w:r w:rsidRPr="003010DF">
              <w:rPr>
                <w:rFonts w:ascii="Arial" w:hAnsi="Arial" w:cs="Arial"/>
                <w:sz w:val="18"/>
                <w:szCs w:val="18"/>
              </w:rPr>
              <w:t>30 T/m</w:t>
            </w:r>
          </w:p>
        </w:tc>
        <w:tc>
          <w:tcPr>
            <w:tcW w:w="1276" w:type="dxa"/>
            <w:vAlign w:val="center"/>
          </w:tcPr>
          <w:p w:rsidRPr="003010DF" w:rsidR="00602C56" w:rsidP="00602C56" w:rsidRDefault="00602C56" w14:paraId="470ADCB0" w14:textId="2446F920">
            <w:pPr>
              <w:jc w:val="center"/>
              <w:rPr>
                <w:rFonts w:ascii="Arial" w:hAnsi="Arial" w:cs="Arial"/>
                <w:sz w:val="18"/>
                <w:szCs w:val="18"/>
              </w:rPr>
            </w:pPr>
            <w:r w:rsidRPr="003010DF">
              <w:rPr>
                <w:rFonts w:ascii="Arial" w:hAnsi="Arial" w:cs="Arial"/>
                <w:sz w:val="18"/>
                <w:szCs w:val="18"/>
              </w:rPr>
              <w:t xml:space="preserve">2 W/kg </w:t>
            </w:r>
          </w:p>
        </w:tc>
        <w:tc>
          <w:tcPr>
            <w:tcW w:w="2132" w:type="dxa"/>
            <w:vAlign w:val="center"/>
          </w:tcPr>
          <w:p w:rsidRPr="003010DF" w:rsidR="00602C56" w:rsidP="00602C56" w:rsidRDefault="00602C56" w14:paraId="06C12182" w14:textId="77777777">
            <w:pPr>
              <w:jc w:val="center"/>
              <w:rPr>
                <w:rFonts w:ascii="Arial" w:hAnsi="Arial" w:cs="Arial"/>
                <w:color w:val="000000" w:themeColor="text1"/>
                <w:sz w:val="18"/>
                <w:szCs w:val="18"/>
              </w:rPr>
            </w:pPr>
          </w:p>
        </w:tc>
      </w:tr>
      <w:tr w:rsidRPr="003010DF" w:rsidR="00602C56" w:rsidTr="6ADF87FB" w14:paraId="5C7F3156" w14:textId="77777777">
        <w:trPr>
          <w:trHeight w:val="722"/>
        </w:trPr>
        <w:tc>
          <w:tcPr>
            <w:tcW w:w="1135" w:type="dxa"/>
            <w:shd w:val="clear" w:color="auto" w:fill="auto"/>
            <w:vAlign w:val="center"/>
          </w:tcPr>
          <w:p w:rsidRPr="003010DF" w:rsidR="00602C56" w:rsidP="00602C56" w:rsidRDefault="00602C56" w14:paraId="4914132D" w14:textId="16949B8B">
            <w:pPr>
              <w:jc w:val="center"/>
              <w:rPr>
                <w:rFonts w:ascii="Arial" w:hAnsi="Arial" w:cs="Arial"/>
                <w:sz w:val="18"/>
                <w:szCs w:val="18"/>
              </w:rPr>
            </w:pPr>
            <w:r w:rsidRPr="003010DF">
              <w:rPr>
                <w:rFonts w:ascii="Arial" w:hAnsi="Arial" w:cs="Arial"/>
                <w:sz w:val="18"/>
                <w:szCs w:val="18"/>
              </w:rPr>
              <w:t>Mathys Medical</w:t>
            </w:r>
          </w:p>
        </w:tc>
        <w:tc>
          <w:tcPr>
            <w:tcW w:w="1134" w:type="dxa"/>
            <w:shd w:val="clear" w:color="auto" w:fill="auto"/>
            <w:vAlign w:val="center"/>
          </w:tcPr>
          <w:p w:rsidRPr="003010DF" w:rsidR="00602C56" w:rsidP="00602C56" w:rsidRDefault="00602C56" w14:paraId="22307AD8" w14:textId="5E1FDB2B">
            <w:pPr>
              <w:jc w:val="center"/>
              <w:rPr>
                <w:rFonts w:ascii="Arial" w:hAnsi="Arial" w:cs="Arial"/>
                <w:sz w:val="18"/>
                <w:szCs w:val="18"/>
              </w:rPr>
            </w:pPr>
            <w:r w:rsidRPr="003010DF">
              <w:rPr>
                <w:rFonts w:ascii="Arial" w:hAnsi="Arial" w:cs="Arial"/>
                <w:sz w:val="18"/>
                <w:szCs w:val="18"/>
              </w:rPr>
              <w:t>Mathys Hip Implants</w:t>
            </w:r>
          </w:p>
        </w:tc>
        <w:tc>
          <w:tcPr>
            <w:tcW w:w="1417" w:type="dxa"/>
            <w:vAlign w:val="center"/>
          </w:tcPr>
          <w:p w:rsidRPr="003010DF" w:rsidR="00602C56" w:rsidP="00602C56" w:rsidRDefault="00602C56" w14:paraId="38E56D9C" w14:textId="0727D8E4">
            <w:pPr>
              <w:jc w:val="center"/>
              <w:rPr>
                <w:rFonts w:ascii="Arial" w:hAnsi="Arial" w:cs="Arial"/>
                <w:sz w:val="18"/>
                <w:szCs w:val="18"/>
              </w:rPr>
            </w:pPr>
            <w:r w:rsidRPr="003010DF">
              <w:rPr>
                <w:rFonts w:ascii="Arial" w:hAnsi="Arial" w:cs="Arial"/>
                <w:sz w:val="18"/>
                <w:szCs w:val="18"/>
              </w:rPr>
              <w:t>Hip implant</w:t>
            </w:r>
          </w:p>
        </w:tc>
        <w:tc>
          <w:tcPr>
            <w:tcW w:w="1276" w:type="dxa"/>
            <w:vAlign w:val="center"/>
          </w:tcPr>
          <w:p w:rsidRPr="003010DF" w:rsidR="00602C56" w:rsidP="00602C56" w:rsidRDefault="00602C56" w14:paraId="54AADBE7" w14:textId="1EB85542">
            <w:pPr>
              <w:jc w:val="center"/>
              <w:rPr>
                <w:rFonts w:ascii="Arial" w:hAnsi="Arial" w:cs="Arial"/>
                <w:sz w:val="18"/>
                <w:szCs w:val="18"/>
              </w:rPr>
            </w:pPr>
            <w:r w:rsidRPr="003010DF">
              <w:rPr>
                <w:rFonts w:ascii="Arial" w:hAnsi="Arial" w:cs="Arial"/>
                <w:sz w:val="18"/>
                <w:szCs w:val="18"/>
              </w:rPr>
              <w:t>https://www.mathysmedical.com/Storages/User/Dokumente/Richtlinie-Leitfaden/Leitfaden_MR_E_V02.pdf</w:t>
            </w:r>
          </w:p>
        </w:tc>
        <w:tc>
          <w:tcPr>
            <w:tcW w:w="851" w:type="dxa"/>
            <w:vAlign w:val="center"/>
          </w:tcPr>
          <w:p w:rsidRPr="003010DF" w:rsidR="00602C56" w:rsidP="00602C56" w:rsidRDefault="00D36C37" w14:paraId="39C30BC7" w14:textId="67B0ED59">
            <w:pPr>
              <w:jc w:val="center"/>
              <w:rPr>
                <w:rFonts w:ascii="Arial" w:hAnsi="Arial" w:cs="Arial"/>
                <w:sz w:val="18"/>
                <w:szCs w:val="18"/>
              </w:rPr>
            </w:pPr>
            <w:r w:rsidRPr="003010DF">
              <w:rPr>
                <w:rFonts w:ascii="Arial" w:hAnsi="Arial" w:cs="Arial"/>
                <w:sz w:val="18"/>
                <w:szCs w:val="18"/>
              </w:rPr>
              <w:t>100620</w:t>
            </w:r>
          </w:p>
        </w:tc>
        <w:tc>
          <w:tcPr>
            <w:tcW w:w="708" w:type="dxa"/>
            <w:shd w:val="clear" w:color="auto" w:fill="auto"/>
            <w:vAlign w:val="center"/>
          </w:tcPr>
          <w:p w:rsidRPr="003010DF" w:rsidR="00602C56" w:rsidP="00602C56" w:rsidRDefault="00602C56" w14:paraId="0AA7A97D" w14:textId="6EA01BA5">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5D1DCBDE" w14:textId="0F51784A">
            <w:pPr>
              <w:jc w:val="center"/>
              <w:rPr>
                <w:rFonts w:ascii="Arial" w:hAnsi="Arial" w:cs="Arial"/>
                <w:sz w:val="18"/>
                <w:szCs w:val="18"/>
              </w:rPr>
            </w:pPr>
            <w:r w:rsidRPr="003010DF">
              <w:rPr>
                <w:rFonts w:ascii="Arial" w:hAnsi="Arial" w:cs="Arial"/>
                <w:sz w:val="18"/>
                <w:szCs w:val="18"/>
              </w:rPr>
              <w:t>30 T/m</w:t>
            </w:r>
          </w:p>
        </w:tc>
        <w:tc>
          <w:tcPr>
            <w:tcW w:w="1276" w:type="dxa"/>
            <w:vAlign w:val="center"/>
          </w:tcPr>
          <w:p w:rsidRPr="003010DF" w:rsidR="00602C56" w:rsidP="00602C56" w:rsidRDefault="00602C56" w14:paraId="2ED73A45" w14:textId="489758EE">
            <w:pPr>
              <w:rPr>
                <w:rFonts w:ascii="Arial" w:hAnsi="Arial" w:cs="Arial"/>
                <w:sz w:val="18"/>
                <w:szCs w:val="18"/>
              </w:rPr>
            </w:pPr>
            <w:r w:rsidRPr="003010DF">
              <w:rPr>
                <w:rFonts w:ascii="Arial" w:hAnsi="Arial" w:cs="Arial"/>
                <w:sz w:val="18"/>
                <w:szCs w:val="18"/>
              </w:rPr>
              <w:t>a) Devices built in combination without ceramic: SAR ≤ 2W/kg</w:t>
            </w:r>
          </w:p>
          <w:p w:rsidRPr="003010DF" w:rsidR="00602C56" w:rsidP="00BF784F" w:rsidRDefault="00602C56" w14:paraId="5B22EAF9" w14:textId="11E3277C">
            <w:pPr>
              <w:rPr>
                <w:rFonts w:ascii="Arial" w:hAnsi="Arial" w:cs="Arial"/>
                <w:sz w:val="18"/>
                <w:szCs w:val="18"/>
              </w:rPr>
            </w:pPr>
            <w:r w:rsidRPr="003010DF">
              <w:rPr>
                <w:rFonts w:ascii="Arial" w:hAnsi="Arial" w:cs="Arial"/>
                <w:sz w:val="18"/>
                <w:szCs w:val="18"/>
              </w:rPr>
              <w:t>b) Devices built in combination with ceramic: SAR ≤1W/kg.</w:t>
            </w:r>
          </w:p>
        </w:tc>
        <w:tc>
          <w:tcPr>
            <w:tcW w:w="2132" w:type="dxa"/>
            <w:vAlign w:val="center"/>
          </w:tcPr>
          <w:p w:rsidRPr="003010DF" w:rsidR="00602C56" w:rsidP="6ADF87FB" w:rsidRDefault="2A0B70D7" w14:paraId="526E7F49" w14:textId="77777777">
            <w:pPr>
              <w:pStyle w:val="NormalWeb"/>
              <w:spacing w:before="0" w:beforeAutospacing="0" w:after="80" w:afterAutospacing="0"/>
              <w:jc w:val="center"/>
              <w:rPr>
                <w:rFonts w:ascii="Arial" w:hAnsi="Arial" w:cs="Arial"/>
                <w:sz w:val="18"/>
                <w:szCs w:val="18"/>
              </w:rPr>
            </w:pPr>
            <w:commentRangeStart w:id="36"/>
            <w:r w:rsidRPr="6ADF87FB">
              <w:rPr>
                <w:rFonts w:ascii="Arial" w:hAnsi="Arial" w:cs="Arial"/>
                <w:sz w:val="18"/>
                <w:szCs w:val="18"/>
              </w:rPr>
              <w:t>Ceramic may cause higher RF-induced heating of tissue around the devices due to interaction effects</w:t>
            </w:r>
            <w:commentRangeEnd w:id="36"/>
            <w:r w:rsidR="00602C56">
              <w:rPr>
                <w:rStyle w:val="CommentReference"/>
              </w:rPr>
              <w:commentReference w:id="36"/>
            </w:r>
            <w:r w:rsidRPr="6ADF87FB">
              <w:rPr>
                <w:rFonts w:ascii="Arial" w:hAnsi="Arial" w:cs="Arial"/>
                <w:sz w:val="18"/>
                <w:szCs w:val="18"/>
              </w:rPr>
              <w:t>.</w:t>
            </w:r>
          </w:p>
          <w:p w:rsidRPr="003010DF" w:rsidR="00602C56" w:rsidP="00602C56" w:rsidRDefault="00602C56" w14:paraId="7415F90B" w14:textId="77777777">
            <w:pPr>
              <w:pStyle w:val="NormalWeb"/>
              <w:spacing w:before="0" w:beforeAutospacing="0" w:after="80" w:afterAutospacing="0"/>
              <w:jc w:val="center"/>
              <w:rPr>
                <w:rFonts w:ascii="Arial" w:hAnsi="Arial" w:cs="Arial"/>
                <w:sz w:val="18"/>
                <w:szCs w:val="18"/>
              </w:rPr>
            </w:pPr>
            <w:r w:rsidRPr="003010DF">
              <w:rPr>
                <w:rFonts w:ascii="Arial" w:hAnsi="Arial" w:cs="Arial"/>
                <w:sz w:val="18"/>
                <w:szCs w:val="18"/>
              </w:rPr>
              <w:t>The defined SAR is mandatory if the nearest part of the implant is closer than 30cm from the iso- centre of the scanner.</w:t>
            </w:r>
          </w:p>
          <w:p w:rsidRPr="003010DF" w:rsidR="00602C56" w:rsidP="00602C56" w:rsidRDefault="00602C56" w14:paraId="0A001FEC" w14:textId="77777777">
            <w:pPr>
              <w:pStyle w:val="NormalWeb"/>
              <w:spacing w:before="0" w:beforeAutospacing="0" w:after="80" w:afterAutospacing="0"/>
              <w:jc w:val="center"/>
              <w:rPr>
                <w:rFonts w:ascii="Arial" w:hAnsi="Arial" w:cs="Arial"/>
                <w:sz w:val="18"/>
                <w:szCs w:val="18"/>
              </w:rPr>
            </w:pPr>
            <w:r w:rsidRPr="003010DF">
              <w:rPr>
                <w:rFonts w:ascii="Arial" w:hAnsi="Arial" w:cs="Arial"/>
                <w:sz w:val="18"/>
                <w:szCs w:val="18"/>
              </w:rPr>
              <w:t xml:space="preserve">The effects of local RF transmit coils have not been tested and are not recommended </w:t>
            </w:r>
            <w:proofErr w:type="gramStart"/>
            <w:r w:rsidRPr="003010DF">
              <w:rPr>
                <w:rFonts w:ascii="Arial" w:hAnsi="Arial" w:cs="Arial"/>
                <w:sz w:val="18"/>
                <w:szCs w:val="18"/>
              </w:rPr>
              <w:t>in the area of</w:t>
            </w:r>
            <w:proofErr w:type="gramEnd"/>
            <w:r w:rsidRPr="003010DF">
              <w:rPr>
                <w:rFonts w:ascii="Arial" w:hAnsi="Arial" w:cs="Arial"/>
                <w:sz w:val="18"/>
                <w:szCs w:val="18"/>
              </w:rPr>
              <w:t xml:space="preserve"> the implant.</w:t>
            </w:r>
          </w:p>
          <w:p w:rsidRPr="003010DF" w:rsidR="00602C56" w:rsidP="6ADF87FB" w:rsidRDefault="2A0B70D7" w14:paraId="41D55D34" w14:textId="77777777">
            <w:pPr>
              <w:pStyle w:val="NormalWeb"/>
              <w:spacing w:before="0" w:beforeAutospacing="0" w:after="80" w:afterAutospacing="0"/>
              <w:jc w:val="center"/>
              <w:rPr>
                <w:rFonts w:ascii="Arial" w:hAnsi="Arial" w:cs="Arial"/>
                <w:sz w:val="18"/>
                <w:szCs w:val="18"/>
              </w:rPr>
            </w:pPr>
            <w:commentRangeStart w:id="37"/>
            <w:r w:rsidRPr="6ADF87FB">
              <w:rPr>
                <w:rFonts w:ascii="Arial" w:hAnsi="Arial" w:cs="Arial"/>
                <w:sz w:val="18"/>
                <w:szCs w:val="18"/>
              </w:rPr>
              <w:t xml:space="preserve">If cerclages are used, the devices </w:t>
            </w:r>
            <w:proofErr w:type="gramStart"/>
            <w:r w:rsidRPr="6ADF87FB">
              <w:rPr>
                <w:rFonts w:ascii="Arial" w:hAnsi="Arial" w:cs="Arial"/>
                <w:sz w:val="18"/>
                <w:szCs w:val="18"/>
              </w:rPr>
              <w:t>have to</w:t>
            </w:r>
            <w:proofErr w:type="gramEnd"/>
            <w:r w:rsidRPr="6ADF87FB">
              <w:rPr>
                <w:rFonts w:ascii="Arial" w:hAnsi="Arial" w:cs="Arial"/>
                <w:sz w:val="18"/>
                <w:szCs w:val="18"/>
              </w:rPr>
              <w:t xml:space="preserve"> be at a distance of more than 30 cm from the isocentre of the MRI device.</w:t>
            </w:r>
            <w:commentRangeEnd w:id="37"/>
            <w:r w:rsidR="00602C56">
              <w:rPr>
                <w:rStyle w:val="CommentReference"/>
              </w:rPr>
              <w:commentReference w:id="37"/>
            </w:r>
          </w:p>
          <w:p w:rsidRPr="003010DF" w:rsidR="00602C56" w:rsidP="00FE359A" w:rsidRDefault="00602C56" w14:paraId="659D3ECD" w14:textId="27D1935D">
            <w:pPr>
              <w:pStyle w:val="NormalWeb"/>
              <w:spacing w:before="0" w:beforeAutospacing="0" w:after="80" w:afterAutospacing="0"/>
              <w:jc w:val="center"/>
              <w:rPr>
                <w:rFonts w:ascii="Arial" w:hAnsi="Arial" w:cs="Arial"/>
                <w:sz w:val="18"/>
                <w:szCs w:val="18"/>
              </w:rPr>
            </w:pPr>
            <w:r w:rsidRPr="003010DF">
              <w:rPr>
                <w:rFonts w:ascii="Arial" w:hAnsi="Arial" w:cs="Arial"/>
                <w:sz w:val="18"/>
                <w:szCs w:val="18"/>
              </w:rPr>
              <w:t xml:space="preserve">Combination with other devices has not been evaluated for safety and compatibility in the MR environment. It has not been tested for RF heating in the MR environment. The safety of combination with other devices in </w:t>
            </w:r>
            <w:r w:rsidRPr="003010DF">
              <w:rPr>
                <w:rFonts w:ascii="Arial" w:hAnsi="Arial" w:cs="Arial"/>
                <w:sz w:val="18"/>
                <w:szCs w:val="18"/>
              </w:rPr>
              <w:t xml:space="preserve">the MR environment is unknown. Scanning of a patient with such a device combination may result in patient injury. Therefore, a combination of devices </w:t>
            </w:r>
            <w:proofErr w:type="gramStart"/>
            <w:r w:rsidRPr="003010DF">
              <w:rPr>
                <w:rFonts w:ascii="Arial" w:hAnsi="Arial" w:cs="Arial"/>
                <w:sz w:val="18"/>
                <w:szCs w:val="18"/>
              </w:rPr>
              <w:t>has to</w:t>
            </w:r>
            <w:proofErr w:type="gramEnd"/>
            <w:r w:rsidRPr="003010DF">
              <w:rPr>
                <w:rFonts w:ascii="Arial" w:hAnsi="Arial" w:cs="Arial"/>
                <w:sz w:val="18"/>
                <w:szCs w:val="18"/>
              </w:rPr>
              <w:t xml:space="preserve"> be declared as MR unsafe.</w:t>
            </w:r>
          </w:p>
        </w:tc>
      </w:tr>
      <w:tr w:rsidRPr="003010DF" w:rsidR="00602C56" w:rsidTr="6ADF87FB" w14:paraId="00BE5BA8" w14:textId="77777777">
        <w:trPr>
          <w:trHeight w:val="722"/>
        </w:trPr>
        <w:tc>
          <w:tcPr>
            <w:tcW w:w="1135" w:type="dxa"/>
            <w:shd w:val="clear" w:color="auto" w:fill="auto"/>
            <w:vAlign w:val="center"/>
          </w:tcPr>
          <w:p w:rsidRPr="003010DF" w:rsidR="00602C56" w:rsidP="00602C56" w:rsidRDefault="00602C56" w14:paraId="04A599E5"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600D8A01" w14:textId="21CEF1D5">
            <w:pPr>
              <w:jc w:val="center"/>
              <w:rPr>
                <w:rFonts w:ascii="Arial" w:hAnsi="Arial" w:cs="Arial"/>
                <w:sz w:val="18"/>
                <w:szCs w:val="18"/>
              </w:rPr>
            </w:pPr>
            <w:r w:rsidRPr="003010DF">
              <w:rPr>
                <w:rFonts w:ascii="Arial" w:hAnsi="Arial" w:cs="Arial"/>
                <w:sz w:val="18"/>
                <w:szCs w:val="18"/>
              </w:rPr>
              <w:t xml:space="preserve">Mathys </w:t>
            </w:r>
            <w:proofErr w:type="spellStart"/>
            <w:r w:rsidRPr="003010DF">
              <w:rPr>
                <w:rFonts w:ascii="Arial" w:hAnsi="Arial" w:cs="Arial"/>
                <w:sz w:val="18"/>
                <w:szCs w:val="18"/>
              </w:rPr>
              <w:t>balanSys</w:t>
            </w:r>
            <w:proofErr w:type="spellEnd"/>
            <w:r w:rsidRPr="003010DF">
              <w:rPr>
                <w:rFonts w:ascii="Arial" w:hAnsi="Arial" w:cs="Arial"/>
                <w:sz w:val="18"/>
                <w:szCs w:val="18"/>
              </w:rPr>
              <w:t xml:space="preserve"> REV Implants</w:t>
            </w:r>
          </w:p>
        </w:tc>
        <w:tc>
          <w:tcPr>
            <w:tcW w:w="1417" w:type="dxa"/>
            <w:vAlign w:val="center"/>
          </w:tcPr>
          <w:p w:rsidRPr="003010DF" w:rsidR="00602C56" w:rsidP="00602C56" w:rsidRDefault="00602C56" w14:paraId="027441D3" w14:textId="1B203BE5">
            <w:pPr>
              <w:jc w:val="center"/>
              <w:rPr>
                <w:rFonts w:ascii="Arial" w:hAnsi="Arial" w:cs="Arial"/>
                <w:sz w:val="18"/>
                <w:szCs w:val="18"/>
              </w:rPr>
            </w:pPr>
            <w:r w:rsidRPr="003010DF">
              <w:rPr>
                <w:rFonts w:ascii="Arial" w:hAnsi="Arial" w:cs="Arial"/>
                <w:sz w:val="18"/>
                <w:szCs w:val="18"/>
              </w:rPr>
              <w:t>Knee implant</w:t>
            </w:r>
          </w:p>
        </w:tc>
        <w:tc>
          <w:tcPr>
            <w:tcW w:w="1276" w:type="dxa"/>
            <w:vAlign w:val="center"/>
          </w:tcPr>
          <w:p w:rsidRPr="003010DF" w:rsidR="00602C56" w:rsidP="00602C56" w:rsidRDefault="00602C56" w14:paraId="410DFFFD" w14:textId="77777777">
            <w:pPr>
              <w:jc w:val="center"/>
              <w:rPr>
                <w:rFonts w:ascii="Arial" w:hAnsi="Arial" w:cs="Arial"/>
                <w:sz w:val="18"/>
                <w:szCs w:val="18"/>
              </w:rPr>
            </w:pPr>
          </w:p>
        </w:tc>
        <w:tc>
          <w:tcPr>
            <w:tcW w:w="851" w:type="dxa"/>
            <w:vAlign w:val="center"/>
          </w:tcPr>
          <w:p w:rsidRPr="003010DF" w:rsidR="00602C56" w:rsidP="00602C56" w:rsidRDefault="00602C56" w14:paraId="51225990"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2DD2D330" w14:textId="3EA6720E">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0BFCA52B" w14:textId="12726B94">
            <w:pPr>
              <w:jc w:val="center"/>
              <w:rPr>
                <w:rFonts w:ascii="Arial" w:hAnsi="Arial" w:cs="Arial"/>
                <w:sz w:val="18"/>
                <w:szCs w:val="18"/>
              </w:rPr>
            </w:pPr>
            <w:r w:rsidRPr="003010DF">
              <w:rPr>
                <w:rFonts w:ascii="Arial" w:hAnsi="Arial" w:cs="Arial"/>
                <w:sz w:val="18"/>
                <w:szCs w:val="18"/>
              </w:rPr>
              <w:t>30 T/m</w:t>
            </w:r>
          </w:p>
        </w:tc>
        <w:tc>
          <w:tcPr>
            <w:tcW w:w="1276" w:type="dxa"/>
            <w:vAlign w:val="center"/>
          </w:tcPr>
          <w:p w:rsidRPr="003010DF" w:rsidR="00602C56" w:rsidP="00012782" w:rsidRDefault="00602C56" w14:paraId="76591618" w14:textId="58CF5043">
            <w:pPr>
              <w:rPr>
                <w:rFonts w:ascii="Arial" w:hAnsi="Arial" w:cs="Arial"/>
                <w:sz w:val="18"/>
                <w:szCs w:val="18"/>
              </w:rPr>
            </w:pPr>
            <w:r w:rsidRPr="003010DF">
              <w:rPr>
                <w:rFonts w:ascii="Arial" w:hAnsi="Arial" w:cs="Arial"/>
                <w:sz w:val="18"/>
                <w:szCs w:val="18"/>
              </w:rPr>
              <w:t>1 W/</w:t>
            </w:r>
            <w:r w:rsidRPr="003010DF" w:rsidR="00012782">
              <w:rPr>
                <w:rFonts w:ascii="Arial" w:hAnsi="Arial" w:cs="Arial"/>
                <w:sz w:val="18"/>
                <w:szCs w:val="18"/>
              </w:rPr>
              <w:t>k</w:t>
            </w:r>
            <w:r w:rsidRPr="003010DF">
              <w:rPr>
                <w:rFonts w:ascii="Arial" w:hAnsi="Arial" w:cs="Arial"/>
                <w:sz w:val="18"/>
                <w:szCs w:val="18"/>
              </w:rPr>
              <w:t xml:space="preserve">g </w:t>
            </w:r>
          </w:p>
        </w:tc>
        <w:tc>
          <w:tcPr>
            <w:tcW w:w="2132" w:type="dxa"/>
            <w:vAlign w:val="center"/>
          </w:tcPr>
          <w:p w:rsidRPr="003010DF" w:rsidR="00602C56" w:rsidP="00602C56" w:rsidRDefault="00602C56" w14:paraId="52B18EC1" w14:textId="77777777">
            <w:pPr>
              <w:spacing w:after="80"/>
              <w:jc w:val="center"/>
              <w:rPr>
                <w:rFonts w:ascii="Arial" w:hAnsi="Arial" w:cs="Arial"/>
                <w:sz w:val="18"/>
                <w:szCs w:val="18"/>
              </w:rPr>
            </w:pPr>
          </w:p>
        </w:tc>
      </w:tr>
      <w:tr w:rsidRPr="003010DF" w:rsidR="00602C56" w:rsidTr="6ADF87FB" w14:paraId="429571AE" w14:textId="77777777">
        <w:trPr>
          <w:trHeight w:val="722"/>
        </w:trPr>
        <w:tc>
          <w:tcPr>
            <w:tcW w:w="1135" w:type="dxa"/>
            <w:shd w:val="clear" w:color="auto" w:fill="auto"/>
            <w:vAlign w:val="center"/>
          </w:tcPr>
          <w:p w:rsidRPr="003010DF" w:rsidR="00602C56" w:rsidP="00602C56" w:rsidRDefault="00602C56" w14:paraId="60D0887A"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7A36FE3E" w14:textId="77777777">
            <w:pPr>
              <w:tabs>
                <w:tab w:val="left" w:pos="987"/>
              </w:tabs>
              <w:jc w:val="center"/>
              <w:rPr>
                <w:rFonts w:ascii="Arial" w:hAnsi="Arial" w:cs="Arial"/>
                <w:sz w:val="18"/>
                <w:szCs w:val="18"/>
              </w:rPr>
            </w:pPr>
            <w:r w:rsidRPr="003010DF">
              <w:rPr>
                <w:rFonts w:ascii="Arial" w:hAnsi="Arial" w:cs="Arial"/>
                <w:sz w:val="18"/>
                <w:szCs w:val="18"/>
              </w:rPr>
              <w:t xml:space="preserve">Mathys </w:t>
            </w:r>
            <w:proofErr w:type="spellStart"/>
            <w:r w:rsidRPr="003010DF">
              <w:rPr>
                <w:rFonts w:ascii="Arial" w:hAnsi="Arial" w:cs="Arial"/>
                <w:sz w:val="18"/>
                <w:szCs w:val="18"/>
              </w:rPr>
              <w:t>balanSys</w:t>
            </w:r>
            <w:proofErr w:type="spellEnd"/>
            <w:r w:rsidRPr="003010DF">
              <w:rPr>
                <w:rFonts w:ascii="Arial" w:hAnsi="Arial" w:cs="Arial"/>
                <w:sz w:val="18"/>
                <w:szCs w:val="18"/>
              </w:rPr>
              <w:t xml:space="preserve"> Bi/UNI Implants</w:t>
            </w:r>
          </w:p>
          <w:p w:rsidRPr="003010DF" w:rsidR="00602C56" w:rsidP="00602C56" w:rsidRDefault="00602C56" w14:paraId="3B10AA3B" w14:textId="77777777">
            <w:pPr>
              <w:jc w:val="center"/>
              <w:rPr>
                <w:rFonts w:ascii="Arial" w:hAnsi="Arial" w:cs="Arial"/>
                <w:sz w:val="18"/>
                <w:szCs w:val="18"/>
              </w:rPr>
            </w:pPr>
          </w:p>
        </w:tc>
        <w:tc>
          <w:tcPr>
            <w:tcW w:w="1417" w:type="dxa"/>
            <w:vAlign w:val="center"/>
          </w:tcPr>
          <w:p w:rsidRPr="003010DF" w:rsidR="00602C56" w:rsidP="00602C56" w:rsidRDefault="00602C56" w14:paraId="095F6138" w14:textId="2AC48F27">
            <w:pPr>
              <w:jc w:val="center"/>
              <w:rPr>
                <w:rFonts w:ascii="Arial" w:hAnsi="Arial" w:cs="Arial"/>
                <w:sz w:val="18"/>
                <w:szCs w:val="18"/>
              </w:rPr>
            </w:pPr>
            <w:r w:rsidRPr="003010DF">
              <w:rPr>
                <w:rFonts w:ascii="Arial" w:hAnsi="Arial" w:cs="Arial"/>
                <w:sz w:val="18"/>
                <w:szCs w:val="18"/>
              </w:rPr>
              <w:t>Knee implant</w:t>
            </w:r>
          </w:p>
        </w:tc>
        <w:tc>
          <w:tcPr>
            <w:tcW w:w="1276" w:type="dxa"/>
            <w:vAlign w:val="center"/>
          </w:tcPr>
          <w:p w:rsidRPr="003010DF" w:rsidR="00602C56" w:rsidP="00602C56" w:rsidRDefault="00602C56" w14:paraId="2B215545" w14:textId="77777777">
            <w:pPr>
              <w:jc w:val="center"/>
              <w:rPr>
                <w:rFonts w:ascii="Arial" w:hAnsi="Arial" w:cs="Arial"/>
                <w:sz w:val="18"/>
                <w:szCs w:val="18"/>
              </w:rPr>
            </w:pPr>
          </w:p>
        </w:tc>
        <w:tc>
          <w:tcPr>
            <w:tcW w:w="851" w:type="dxa"/>
            <w:vAlign w:val="center"/>
          </w:tcPr>
          <w:p w:rsidRPr="003010DF" w:rsidR="00602C56" w:rsidP="00602C56" w:rsidRDefault="00602C56" w14:paraId="38D10D30"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46F3AB1A" w14:textId="51B4A41B">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0CF7D4EC" w14:textId="1A0890F4">
            <w:pPr>
              <w:jc w:val="center"/>
              <w:rPr>
                <w:rFonts w:ascii="Arial" w:hAnsi="Arial" w:cs="Arial"/>
                <w:sz w:val="18"/>
                <w:szCs w:val="18"/>
              </w:rPr>
            </w:pPr>
            <w:r w:rsidRPr="003010DF">
              <w:rPr>
                <w:rFonts w:ascii="Arial" w:hAnsi="Arial" w:cs="Arial"/>
                <w:sz w:val="18"/>
                <w:szCs w:val="18"/>
              </w:rPr>
              <w:t>30 T/m</w:t>
            </w:r>
          </w:p>
        </w:tc>
        <w:tc>
          <w:tcPr>
            <w:tcW w:w="1276" w:type="dxa"/>
            <w:vAlign w:val="center"/>
          </w:tcPr>
          <w:p w:rsidRPr="003010DF" w:rsidR="00602C56" w:rsidP="00602C56" w:rsidRDefault="00602C56" w14:paraId="55AD9EC1" w14:textId="7EE49956">
            <w:pPr>
              <w:rPr>
                <w:rFonts w:ascii="Arial" w:hAnsi="Arial" w:cs="Arial"/>
                <w:sz w:val="18"/>
                <w:szCs w:val="18"/>
              </w:rPr>
            </w:pPr>
            <w:r w:rsidRPr="003010DF">
              <w:rPr>
                <w:rFonts w:ascii="Arial" w:hAnsi="Arial" w:cs="Arial"/>
                <w:sz w:val="18"/>
                <w:szCs w:val="18"/>
              </w:rPr>
              <w:t>2 W/kg.</w:t>
            </w:r>
          </w:p>
          <w:p w:rsidRPr="003010DF" w:rsidR="00602C56" w:rsidP="00602C56" w:rsidRDefault="00602C56" w14:paraId="1AB0185C" w14:textId="77777777">
            <w:pPr>
              <w:rPr>
                <w:rFonts w:ascii="Arial" w:hAnsi="Arial" w:cs="Arial"/>
                <w:sz w:val="18"/>
                <w:szCs w:val="18"/>
              </w:rPr>
            </w:pPr>
          </w:p>
        </w:tc>
        <w:tc>
          <w:tcPr>
            <w:tcW w:w="2132" w:type="dxa"/>
            <w:vAlign w:val="center"/>
          </w:tcPr>
          <w:p w:rsidRPr="003010DF" w:rsidR="00602C56" w:rsidP="00602C56" w:rsidRDefault="00602C56" w14:paraId="70A344DB" w14:textId="77777777">
            <w:pPr>
              <w:spacing w:after="80"/>
              <w:jc w:val="center"/>
              <w:rPr>
                <w:rFonts w:ascii="Arial" w:hAnsi="Arial" w:cs="Arial"/>
                <w:sz w:val="18"/>
                <w:szCs w:val="18"/>
              </w:rPr>
            </w:pPr>
          </w:p>
        </w:tc>
      </w:tr>
      <w:tr w:rsidRPr="003010DF" w:rsidR="00602C56" w:rsidTr="6ADF87FB" w14:paraId="5DB28180" w14:textId="77777777">
        <w:trPr>
          <w:trHeight w:val="722"/>
        </w:trPr>
        <w:tc>
          <w:tcPr>
            <w:tcW w:w="1135" w:type="dxa"/>
            <w:shd w:val="clear" w:color="auto" w:fill="auto"/>
            <w:vAlign w:val="center"/>
          </w:tcPr>
          <w:p w:rsidRPr="003010DF" w:rsidR="00602C56" w:rsidP="00602C56" w:rsidRDefault="00602C56" w14:paraId="019FDEE7" w14:textId="77777777">
            <w:pPr>
              <w:jc w:val="center"/>
              <w:rPr>
                <w:rFonts w:ascii="Arial" w:hAnsi="Arial" w:cs="Arial"/>
                <w:sz w:val="18"/>
                <w:szCs w:val="18"/>
              </w:rPr>
            </w:pPr>
          </w:p>
        </w:tc>
        <w:tc>
          <w:tcPr>
            <w:tcW w:w="1134" w:type="dxa"/>
            <w:shd w:val="clear" w:color="auto" w:fill="auto"/>
            <w:vAlign w:val="center"/>
          </w:tcPr>
          <w:p w:rsidRPr="003010DF" w:rsidR="00602C56" w:rsidP="00602C56" w:rsidRDefault="00602C56" w14:paraId="241EECC3" w14:textId="77777777">
            <w:pPr>
              <w:jc w:val="center"/>
              <w:rPr>
                <w:rFonts w:ascii="Arial" w:hAnsi="Arial" w:cs="Arial"/>
                <w:sz w:val="18"/>
                <w:szCs w:val="18"/>
              </w:rPr>
            </w:pPr>
            <w:r w:rsidRPr="003010DF">
              <w:rPr>
                <w:rFonts w:ascii="Arial" w:hAnsi="Arial" w:cs="Arial"/>
                <w:sz w:val="18"/>
                <w:szCs w:val="18"/>
              </w:rPr>
              <w:t>Mathys Shoulder Implants</w:t>
            </w:r>
          </w:p>
          <w:p w:rsidRPr="003010DF" w:rsidR="00602C56" w:rsidP="00602C56" w:rsidRDefault="00602C56" w14:paraId="6D36E4BC" w14:textId="77777777">
            <w:pPr>
              <w:tabs>
                <w:tab w:val="left" w:pos="987"/>
              </w:tabs>
              <w:jc w:val="center"/>
              <w:rPr>
                <w:rFonts w:ascii="Arial" w:hAnsi="Arial" w:cs="Arial"/>
                <w:sz w:val="18"/>
                <w:szCs w:val="18"/>
              </w:rPr>
            </w:pPr>
          </w:p>
        </w:tc>
        <w:tc>
          <w:tcPr>
            <w:tcW w:w="1417" w:type="dxa"/>
            <w:vAlign w:val="center"/>
          </w:tcPr>
          <w:p w:rsidRPr="003010DF" w:rsidR="00602C56" w:rsidP="00602C56" w:rsidRDefault="00602C56" w14:paraId="6DF1EF90" w14:textId="516DB67A">
            <w:pPr>
              <w:jc w:val="center"/>
              <w:rPr>
                <w:rFonts w:ascii="Arial" w:hAnsi="Arial" w:cs="Arial"/>
                <w:sz w:val="18"/>
                <w:szCs w:val="18"/>
              </w:rPr>
            </w:pPr>
            <w:r w:rsidRPr="003010DF">
              <w:rPr>
                <w:rFonts w:ascii="Arial" w:hAnsi="Arial" w:cs="Arial"/>
                <w:sz w:val="18"/>
                <w:szCs w:val="18"/>
              </w:rPr>
              <w:t>Shoulder implant</w:t>
            </w:r>
          </w:p>
        </w:tc>
        <w:tc>
          <w:tcPr>
            <w:tcW w:w="1276" w:type="dxa"/>
            <w:vAlign w:val="center"/>
          </w:tcPr>
          <w:p w:rsidRPr="003010DF" w:rsidR="00602C56" w:rsidP="00602C56" w:rsidRDefault="00602C56" w14:paraId="75806903" w14:textId="77777777">
            <w:pPr>
              <w:jc w:val="center"/>
              <w:rPr>
                <w:rFonts w:ascii="Arial" w:hAnsi="Arial" w:cs="Arial"/>
                <w:sz w:val="18"/>
                <w:szCs w:val="18"/>
              </w:rPr>
            </w:pPr>
          </w:p>
        </w:tc>
        <w:tc>
          <w:tcPr>
            <w:tcW w:w="851" w:type="dxa"/>
            <w:vAlign w:val="center"/>
          </w:tcPr>
          <w:p w:rsidRPr="003010DF" w:rsidR="00602C56" w:rsidP="00602C56" w:rsidRDefault="00602C56" w14:paraId="5A49821D" w14:textId="77777777">
            <w:pPr>
              <w:jc w:val="center"/>
              <w:rPr>
                <w:rFonts w:ascii="Arial" w:hAnsi="Arial" w:cs="Arial"/>
                <w:sz w:val="18"/>
                <w:szCs w:val="18"/>
              </w:rPr>
            </w:pPr>
          </w:p>
        </w:tc>
        <w:tc>
          <w:tcPr>
            <w:tcW w:w="708" w:type="dxa"/>
            <w:shd w:val="clear" w:color="auto" w:fill="auto"/>
            <w:vAlign w:val="center"/>
          </w:tcPr>
          <w:p w:rsidRPr="003010DF" w:rsidR="00602C56" w:rsidP="00602C56" w:rsidRDefault="00602C56" w14:paraId="51116D46" w14:textId="78FE44A7">
            <w:pPr>
              <w:jc w:val="center"/>
              <w:rPr>
                <w:rFonts w:ascii="Arial" w:hAnsi="Arial" w:cs="Arial"/>
                <w:sz w:val="18"/>
                <w:szCs w:val="18"/>
              </w:rPr>
            </w:pPr>
            <w:r w:rsidRPr="003010DF">
              <w:rPr>
                <w:rFonts w:ascii="Arial" w:hAnsi="Arial" w:cs="Arial"/>
                <w:sz w:val="18"/>
                <w:szCs w:val="18"/>
              </w:rPr>
              <w:t>1.5T or 3.0T</w:t>
            </w:r>
          </w:p>
        </w:tc>
        <w:tc>
          <w:tcPr>
            <w:tcW w:w="851" w:type="dxa"/>
            <w:shd w:val="clear" w:color="auto" w:fill="auto"/>
            <w:vAlign w:val="center"/>
          </w:tcPr>
          <w:p w:rsidRPr="003010DF" w:rsidR="00602C56" w:rsidP="00602C56" w:rsidRDefault="00602C56" w14:paraId="2499EEFF" w14:textId="4D9CAECE">
            <w:pPr>
              <w:jc w:val="center"/>
              <w:rPr>
                <w:rFonts w:ascii="Arial" w:hAnsi="Arial" w:cs="Arial"/>
                <w:sz w:val="18"/>
                <w:szCs w:val="18"/>
              </w:rPr>
            </w:pPr>
            <w:r w:rsidRPr="003010DF">
              <w:rPr>
                <w:rFonts w:ascii="Arial" w:hAnsi="Arial" w:cs="Arial"/>
                <w:sz w:val="18"/>
                <w:szCs w:val="18"/>
              </w:rPr>
              <w:t>30 T/m</w:t>
            </w:r>
          </w:p>
        </w:tc>
        <w:tc>
          <w:tcPr>
            <w:tcW w:w="1276" w:type="dxa"/>
            <w:vAlign w:val="center"/>
          </w:tcPr>
          <w:p w:rsidRPr="003010DF" w:rsidR="00602C56" w:rsidP="00602C56" w:rsidRDefault="00602C56" w14:paraId="40727AF0" w14:textId="299B546E">
            <w:pPr>
              <w:rPr>
                <w:rFonts w:ascii="Arial" w:hAnsi="Arial" w:cs="Arial"/>
                <w:sz w:val="18"/>
                <w:szCs w:val="18"/>
              </w:rPr>
            </w:pPr>
            <w:r w:rsidRPr="003010DF">
              <w:rPr>
                <w:rFonts w:ascii="Arial" w:hAnsi="Arial" w:cs="Arial"/>
                <w:sz w:val="18"/>
                <w:szCs w:val="18"/>
              </w:rPr>
              <w:t>2 W/</w:t>
            </w:r>
            <w:r w:rsidRPr="003010DF" w:rsidR="00012782">
              <w:rPr>
                <w:rFonts w:ascii="Arial" w:hAnsi="Arial" w:cs="Arial"/>
                <w:sz w:val="18"/>
                <w:szCs w:val="18"/>
              </w:rPr>
              <w:t>k</w:t>
            </w:r>
            <w:r w:rsidRPr="003010DF">
              <w:rPr>
                <w:rFonts w:ascii="Arial" w:hAnsi="Arial" w:cs="Arial"/>
                <w:sz w:val="18"/>
                <w:szCs w:val="18"/>
              </w:rPr>
              <w:t>g.</w:t>
            </w:r>
          </w:p>
        </w:tc>
        <w:tc>
          <w:tcPr>
            <w:tcW w:w="2132" w:type="dxa"/>
            <w:vAlign w:val="center"/>
          </w:tcPr>
          <w:p w:rsidRPr="003010DF" w:rsidR="00602C56" w:rsidP="00602C56" w:rsidRDefault="00602C56" w14:paraId="02E31BEA" w14:textId="77777777">
            <w:pPr>
              <w:spacing w:after="80"/>
              <w:jc w:val="center"/>
              <w:rPr>
                <w:rFonts w:ascii="Arial" w:hAnsi="Arial" w:cs="Arial"/>
                <w:sz w:val="18"/>
                <w:szCs w:val="18"/>
              </w:rPr>
            </w:pPr>
          </w:p>
        </w:tc>
      </w:tr>
      <w:tr w:rsidRPr="003010DF" w:rsidR="00602C56" w:rsidTr="6ADF87FB" w14:paraId="714C5A6F" w14:textId="77777777">
        <w:trPr>
          <w:trHeight w:val="722"/>
        </w:trPr>
        <w:tc>
          <w:tcPr>
            <w:tcW w:w="1135" w:type="dxa"/>
            <w:shd w:val="clear" w:color="auto" w:fill="auto"/>
            <w:vAlign w:val="center"/>
          </w:tcPr>
          <w:p w:rsidRPr="003010DF" w:rsidR="00602C56" w:rsidP="00602C56" w:rsidRDefault="00602C56" w14:paraId="273D432F" w14:textId="1936459E">
            <w:pPr>
              <w:jc w:val="center"/>
              <w:rPr>
                <w:rFonts w:ascii="Arial" w:hAnsi="Arial" w:cs="Arial"/>
                <w:sz w:val="18"/>
                <w:szCs w:val="18"/>
              </w:rPr>
            </w:pPr>
            <w:r w:rsidRPr="003010DF">
              <w:rPr>
                <w:rFonts w:ascii="Arial" w:hAnsi="Arial" w:cs="Arial"/>
                <w:sz w:val="18"/>
                <w:szCs w:val="18"/>
              </w:rPr>
              <w:t xml:space="preserve">Biomet Inc. </w:t>
            </w:r>
          </w:p>
        </w:tc>
        <w:tc>
          <w:tcPr>
            <w:tcW w:w="1134" w:type="dxa"/>
            <w:shd w:val="clear" w:color="auto" w:fill="auto"/>
            <w:vAlign w:val="center"/>
          </w:tcPr>
          <w:p w:rsidRPr="003010DF" w:rsidR="00602C56" w:rsidP="00602C56" w:rsidRDefault="00602C56" w14:paraId="74473039" w14:textId="52198A73">
            <w:pPr>
              <w:jc w:val="center"/>
              <w:rPr>
                <w:rFonts w:ascii="Arial" w:hAnsi="Arial" w:cs="Arial"/>
                <w:sz w:val="18"/>
                <w:szCs w:val="18"/>
              </w:rPr>
            </w:pPr>
            <w:r w:rsidRPr="003010DF">
              <w:rPr>
                <w:rFonts w:ascii="Arial" w:hAnsi="Arial" w:cs="Arial"/>
                <w:sz w:val="18"/>
                <w:szCs w:val="18"/>
              </w:rPr>
              <w:t>3 Variable Angle Compression Hip Screw</w:t>
            </w:r>
          </w:p>
        </w:tc>
        <w:tc>
          <w:tcPr>
            <w:tcW w:w="1417" w:type="dxa"/>
            <w:vAlign w:val="center"/>
          </w:tcPr>
          <w:p w:rsidRPr="003010DF" w:rsidR="00602C56" w:rsidP="00602C56" w:rsidRDefault="00602C56" w14:paraId="6A11E5DA" w14:textId="38E145A1">
            <w:pPr>
              <w:jc w:val="center"/>
              <w:rPr>
                <w:rFonts w:ascii="Arial" w:hAnsi="Arial" w:cs="Arial"/>
                <w:sz w:val="18"/>
                <w:szCs w:val="18"/>
              </w:rPr>
            </w:pPr>
            <w:r w:rsidRPr="003010DF">
              <w:rPr>
                <w:rFonts w:ascii="Arial" w:hAnsi="Arial" w:cs="Arial"/>
                <w:sz w:val="18"/>
                <w:szCs w:val="18"/>
              </w:rPr>
              <w:t>Hip screw</w:t>
            </w:r>
          </w:p>
        </w:tc>
        <w:tc>
          <w:tcPr>
            <w:tcW w:w="1276" w:type="dxa"/>
            <w:vAlign w:val="center"/>
          </w:tcPr>
          <w:p w:rsidRPr="003010DF" w:rsidR="00602C56" w:rsidP="00BF784F" w:rsidRDefault="00602C56" w14:paraId="4BABD2CE" w14:textId="670A377B">
            <w:pPr>
              <w:rPr>
                <w:rFonts w:ascii="Arial" w:hAnsi="Arial" w:cs="Arial"/>
                <w:sz w:val="18"/>
                <w:szCs w:val="18"/>
              </w:rPr>
            </w:pPr>
            <w:r w:rsidRPr="003010DF">
              <w:rPr>
                <w:rFonts w:ascii="Arial" w:hAnsi="Arial" w:cs="Arial"/>
                <w:sz w:val="18"/>
                <w:szCs w:val="18"/>
              </w:rPr>
              <w:t>http://www.mrisafety.com/TMDL_list.php?goto=30</w:t>
            </w:r>
          </w:p>
        </w:tc>
        <w:tc>
          <w:tcPr>
            <w:tcW w:w="851" w:type="dxa"/>
            <w:vAlign w:val="center"/>
          </w:tcPr>
          <w:p w:rsidRPr="003010DF" w:rsidR="00602C56" w:rsidP="00BF784F" w:rsidRDefault="00D36C37" w14:paraId="19C31748" w14:textId="79F8D5D3">
            <w:pPr>
              <w:rPr>
                <w:rFonts w:ascii="Arial" w:hAnsi="Arial" w:cs="Arial"/>
                <w:sz w:val="18"/>
                <w:szCs w:val="18"/>
              </w:rPr>
            </w:pPr>
            <w:r w:rsidRPr="003010DF">
              <w:rPr>
                <w:rFonts w:ascii="Arial" w:hAnsi="Arial" w:cs="Arial"/>
                <w:sz w:val="18"/>
                <w:szCs w:val="18"/>
              </w:rPr>
              <w:t>080322</w:t>
            </w:r>
          </w:p>
        </w:tc>
        <w:tc>
          <w:tcPr>
            <w:tcW w:w="708" w:type="dxa"/>
            <w:shd w:val="clear" w:color="auto" w:fill="auto"/>
            <w:vAlign w:val="center"/>
          </w:tcPr>
          <w:p w:rsidRPr="003010DF" w:rsidR="00602C56" w:rsidP="00BF784F" w:rsidRDefault="00602C56" w14:paraId="6C60F4F4" w14:textId="26F789AC">
            <w:pPr>
              <w:rPr>
                <w:rFonts w:ascii="Arial" w:hAnsi="Arial" w:cs="Arial"/>
                <w:sz w:val="18"/>
                <w:szCs w:val="18"/>
              </w:rPr>
            </w:pPr>
            <w:r w:rsidRPr="003010DF">
              <w:rPr>
                <w:rFonts w:ascii="Arial" w:hAnsi="Arial" w:cs="Arial"/>
                <w:sz w:val="18"/>
                <w:szCs w:val="18"/>
              </w:rPr>
              <w:t>Up to 3T</w:t>
            </w:r>
          </w:p>
        </w:tc>
        <w:tc>
          <w:tcPr>
            <w:tcW w:w="851" w:type="dxa"/>
            <w:shd w:val="clear" w:color="auto" w:fill="auto"/>
            <w:vAlign w:val="center"/>
          </w:tcPr>
          <w:p w:rsidRPr="003010DF" w:rsidR="00602C56" w:rsidP="00602C56" w:rsidRDefault="00602C56" w14:paraId="5EA21FA3" w14:textId="016962A1">
            <w:pPr>
              <w:jc w:val="center"/>
              <w:rPr>
                <w:rFonts w:ascii="Arial" w:hAnsi="Arial" w:cs="Arial"/>
                <w:sz w:val="18"/>
                <w:szCs w:val="18"/>
              </w:rPr>
            </w:pPr>
            <w:r w:rsidRPr="003010DF">
              <w:rPr>
                <w:rFonts w:ascii="Arial" w:hAnsi="Arial" w:cs="Arial"/>
                <w:sz w:val="18"/>
                <w:szCs w:val="18"/>
              </w:rPr>
              <w:t>7.2 T/m</w:t>
            </w:r>
          </w:p>
        </w:tc>
        <w:tc>
          <w:tcPr>
            <w:tcW w:w="1276" w:type="dxa"/>
            <w:vAlign w:val="center"/>
          </w:tcPr>
          <w:p w:rsidRPr="003010DF" w:rsidR="00BF784F" w:rsidP="00602C56" w:rsidRDefault="00BF784F" w14:paraId="29A40A48" w14:textId="77777777">
            <w:pPr>
              <w:rPr>
                <w:rFonts w:ascii="Arial" w:hAnsi="Arial" w:cs="Arial"/>
                <w:sz w:val="18"/>
                <w:szCs w:val="18"/>
              </w:rPr>
            </w:pPr>
          </w:p>
          <w:p w:rsidRPr="003010DF" w:rsidR="00602C56" w:rsidP="00602C56" w:rsidRDefault="00602C56" w14:paraId="5E1DEF76" w14:textId="2856EBE2">
            <w:pPr>
              <w:rPr>
                <w:rFonts w:ascii="Arial" w:hAnsi="Arial" w:cs="Arial"/>
                <w:sz w:val="18"/>
                <w:szCs w:val="18"/>
              </w:rPr>
            </w:pPr>
            <w:r w:rsidRPr="003010DF">
              <w:rPr>
                <w:rFonts w:ascii="Arial" w:hAnsi="Arial" w:cs="Arial"/>
                <w:sz w:val="18"/>
                <w:szCs w:val="18"/>
              </w:rPr>
              <w:t>2 W/kg</w:t>
            </w:r>
          </w:p>
          <w:p w:rsidRPr="003010DF" w:rsidR="00602C56" w:rsidP="00602C56" w:rsidRDefault="00602C56" w14:paraId="3D78775B" w14:textId="77777777">
            <w:pPr>
              <w:rPr>
                <w:rFonts w:ascii="Arial" w:hAnsi="Arial" w:cs="Arial"/>
                <w:sz w:val="18"/>
                <w:szCs w:val="18"/>
              </w:rPr>
            </w:pPr>
          </w:p>
          <w:p w:rsidRPr="003010DF" w:rsidR="00602C56" w:rsidP="00602C56" w:rsidRDefault="00602C56" w14:paraId="0CA498BE" w14:textId="77777777">
            <w:pPr>
              <w:rPr>
                <w:rFonts w:ascii="Arial" w:hAnsi="Arial" w:cs="Arial"/>
                <w:sz w:val="18"/>
                <w:szCs w:val="18"/>
              </w:rPr>
            </w:pPr>
          </w:p>
        </w:tc>
        <w:tc>
          <w:tcPr>
            <w:tcW w:w="2132" w:type="dxa"/>
            <w:vAlign w:val="center"/>
          </w:tcPr>
          <w:p w:rsidRPr="003010DF" w:rsidR="00BF784F" w:rsidP="00BF784F" w:rsidRDefault="00602C56" w14:paraId="340E78D2" w14:textId="77777777">
            <w:pPr>
              <w:pStyle w:val="NormalWeb"/>
              <w:rPr>
                <w:rFonts w:ascii="Arial" w:hAnsi="Arial" w:cs="Arial"/>
                <w:sz w:val="18"/>
                <w:szCs w:val="18"/>
              </w:rPr>
            </w:pPr>
            <w:r w:rsidRPr="003010DF">
              <w:rPr>
                <w:rFonts w:ascii="Arial" w:hAnsi="Arial" w:cs="Arial"/>
                <w:sz w:val="18"/>
                <w:szCs w:val="18"/>
              </w:rPr>
              <w:t>All these implants are listed on MRSafety.com as MR conditional 6 and are safe to scan up to 3</w:t>
            </w:r>
            <w:r w:rsidRPr="003010DF" w:rsidR="00BF784F">
              <w:rPr>
                <w:rFonts w:ascii="Arial" w:hAnsi="Arial" w:cs="Arial"/>
                <w:sz w:val="18"/>
                <w:szCs w:val="18"/>
              </w:rPr>
              <w:t xml:space="preserve"> </w:t>
            </w:r>
            <w:r w:rsidRPr="003010DF">
              <w:rPr>
                <w:rFonts w:ascii="Arial" w:hAnsi="Arial" w:cs="Arial"/>
                <w:sz w:val="18"/>
                <w:szCs w:val="18"/>
              </w:rPr>
              <w:t>T.</w:t>
            </w:r>
          </w:p>
          <w:p w:rsidRPr="003010DF" w:rsidR="00602C56" w:rsidP="00BF784F" w:rsidRDefault="00602C56" w14:paraId="21847369" w14:textId="7362E595">
            <w:pPr>
              <w:pStyle w:val="NormalWeb"/>
              <w:rPr>
                <w:rFonts w:ascii="Arial" w:hAnsi="Arial" w:cs="Arial"/>
                <w:sz w:val="18"/>
                <w:szCs w:val="18"/>
              </w:rPr>
            </w:pPr>
            <w:r w:rsidRPr="003010DF">
              <w:rPr>
                <w:rFonts w:ascii="Arial" w:hAnsi="Arial" w:cs="Arial"/>
                <w:sz w:val="18"/>
                <w:szCs w:val="18"/>
              </w:rPr>
              <w:t>Note all these implants</w:t>
            </w:r>
            <w:r w:rsidRPr="003010DF" w:rsidR="00BF784F">
              <w:rPr>
                <w:rFonts w:ascii="Arial" w:hAnsi="Arial" w:cs="Arial"/>
                <w:sz w:val="18"/>
                <w:szCs w:val="18"/>
              </w:rPr>
              <w:t xml:space="preserve"> </w:t>
            </w:r>
            <w:r w:rsidRPr="003010DF">
              <w:rPr>
                <w:rFonts w:ascii="Arial" w:hAnsi="Arial" w:cs="Arial"/>
                <w:sz w:val="18"/>
                <w:szCs w:val="18"/>
              </w:rPr>
              <w:t xml:space="preserve">are relatively </w:t>
            </w:r>
            <w:proofErr w:type="gramStart"/>
            <w:r w:rsidRPr="003010DF">
              <w:rPr>
                <w:rFonts w:ascii="Arial" w:hAnsi="Arial" w:cs="Arial"/>
                <w:sz w:val="18"/>
                <w:szCs w:val="18"/>
              </w:rPr>
              <w:t>small in size</w:t>
            </w:r>
            <w:proofErr w:type="gramEnd"/>
            <w:r w:rsidRPr="003010DF">
              <w:rPr>
                <w:rFonts w:ascii="Arial" w:hAnsi="Arial" w:cs="Arial"/>
                <w:sz w:val="18"/>
                <w:szCs w:val="18"/>
              </w:rPr>
              <w:t>.</w:t>
            </w:r>
          </w:p>
        </w:tc>
      </w:tr>
      <w:tr w:rsidRPr="003010DF" w:rsidR="00FA5BE3" w:rsidTr="6ADF87FB" w14:paraId="1953C194" w14:textId="77777777">
        <w:trPr>
          <w:trHeight w:val="722"/>
        </w:trPr>
        <w:tc>
          <w:tcPr>
            <w:tcW w:w="10780" w:type="dxa"/>
            <w:gridSpan w:val="9"/>
            <w:shd w:val="clear" w:color="auto" w:fill="auto"/>
            <w:vAlign w:val="center"/>
          </w:tcPr>
          <w:p w:rsidRPr="003010DF" w:rsidR="00FA5BE3" w:rsidP="00BF784F" w:rsidRDefault="00FA5BE3" w14:paraId="3F82D5E0" w14:textId="62B19851">
            <w:pPr>
              <w:pStyle w:val="NormalWeb"/>
              <w:rPr>
                <w:rFonts w:ascii="Arial" w:hAnsi="Arial" w:cs="Arial"/>
                <w:b/>
                <w:bCs/>
                <w:sz w:val="18"/>
                <w:szCs w:val="18"/>
              </w:rPr>
            </w:pPr>
            <w:r w:rsidRPr="003010DF">
              <w:rPr>
                <w:rFonts w:ascii="Arial" w:hAnsi="Arial" w:cs="Arial"/>
                <w:b/>
                <w:bCs/>
                <w:sz w:val="18"/>
                <w:szCs w:val="18"/>
              </w:rPr>
              <w:t>The entries below were investigated by Jonathan Ashmore NHSH</w:t>
            </w:r>
          </w:p>
        </w:tc>
      </w:tr>
      <w:tr w:rsidRPr="003010DF" w:rsidR="00E41EEB" w:rsidTr="6ADF87FB" w14:paraId="42C3837C" w14:textId="77777777">
        <w:trPr>
          <w:trHeight w:val="722"/>
        </w:trPr>
        <w:tc>
          <w:tcPr>
            <w:tcW w:w="1135" w:type="dxa"/>
            <w:shd w:val="clear" w:color="auto" w:fill="auto"/>
            <w:vAlign w:val="center"/>
          </w:tcPr>
          <w:p w:rsidRPr="003010DF" w:rsidR="00E41EEB" w:rsidP="00602C56" w:rsidRDefault="0070350C" w14:paraId="215333BA" w14:textId="3E8A734B">
            <w:pPr>
              <w:jc w:val="center"/>
              <w:rPr>
                <w:rFonts w:ascii="Arial" w:hAnsi="Arial" w:cs="Arial"/>
                <w:sz w:val="18"/>
                <w:szCs w:val="18"/>
              </w:rPr>
            </w:pPr>
            <w:proofErr w:type="spellStart"/>
            <w:r w:rsidRPr="003010DF">
              <w:rPr>
                <w:rFonts w:ascii="Arial" w:hAnsi="Arial" w:cs="Arial"/>
                <w:sz w:val="18"/>
                <w:szCs w:val="18"/>
              </w:rPr>
              <w:t>Nuvasive</w:t>
            </w:r>
            <w:proofErr w:type="spellEnd"/>
            <w:r w:rsidRPr="003010DF">
              <w:rPr>
                <w:rFonts w:ascii="Arial" w:hAnsi="Arial" w:cs="Arial"/>
                <w:sz w:val="18"/>
                <w:szCs w:val="18"/>
              </w:rPr>
              <w:t xml:space="preserve"> </w:t>
            </w:r>
          </w:p>
        </w:tc>
        <w:tc>
          <w:tcPr>
            <w:tcW w:w="1134" w:type="dxa"/>
            <w:shd w:val="clear" w:color="auto" w:fill="auto"/>
            <w:vAlign w:val="center"/>
          </w:tcPr>
          <w:p w:rsidRPr="003010DF" w:rsidR="00E41EEB" w:rsidP="00602C56" w:rsidRDefault="0070350C" w14:paraId="0FF4389F" w14:textId="30445116">
            <w:pPr>
              <w:jc w:val="center"/>
              <w:rPr>
                <w:rFonts w:ascii="Arial" w:hAnsi="Arial" w:cs="Arial"/>
                <w:sz w:val="18"/>
                <w:szCs w:val="18"/>
              </w:rPr>
            </w:pPr>
            <w:r w:rsidRPr="003010DF">
              <w:rPr>
                <w:rFonts w:ascii="Arial" w:hAnsi="Arial" w:cs="Arial"/>
                <w:sz w:val="18"/>
                <w:szCs w:val="18"/>
              </w:rPr>
              <w:t>Reline</w:t>
            </w:r>
            <w:r w:rsidRPr="003010DF" w:rsidR="00D2336C">
              <w:rPr>
                <w:rFonts w:ascii="Arial" w:hAnsi="Arial" w:cs="Arial"/>
                <w:sz w:val="18"/>
                <w:szCs w:val="18"/>
              </w:rPr>
              <w:t xml:space="preserve"> System</w:t>
            </w:r>
          </w:p>
        </w:tc>
        <w:tc>
          <w:tcPr>
            <w:tcW w:w="1417" w:type="dxa"/>
            <w:vAlign w:val="center"/>
          </w:tcPr>
          <w:p w:rsidRPr="003010DF" w:rsidR="00E41EEB" w:rsidP="00602C56" w:rsidRDefault="00AB3938" w14:paraId="272CDB45" w14:textId="5C602F9A">
            <w:pPr>
              <w:jc w:val="center"/>
              <w:rPr>
                <w:rFonts w:ascii="Arial" w:hAnsi="Arial" w:cs="Arial"/>
                <w:sz w:val="18"/>
                <w:szCs w:val="18"/>
              </w:rPr>
            </w:pPr>
            <w:r w:rsidRPr="003010DF">
              <w:rPr>
                <w:rFonts w:ascii="Arial" w:hAnsi="Arial" w:cs="Arial"/>
                <w:sz w:val="18"/>
                <w:szCs w:val="18"/>
              </w:rPr>
              <w:t>Screws, hooks, rods, lock screws, transverse connectors, rod-to-rod connectors and iliac connectors manufactured from Titanium and Cobal Chromium</w:t>
            </w:r>
            <w:r w:rsidRPr="003010DF" w:rsidR="00833C05">
              <w:rPr>
                <w:rFonts w:ascii="Arial" w:hAnsi="Arial" w:cs="Arial"/>
                <w:sz w:val="18"/>
                <w:szCs w:val="18"/>
              </w:rPr>
              <w:t xml:space="preserve"> – used in the spine</w:t>
            </w:r>
          </w:p>
        </w:tc>
        <w:tc>
          <w:tcPr>
            <w:tcW w:w="1276" w:type="dxa"/>
            <w:vAlign w:val="center"/>
          </w:tcPr>
          <w:p w:rsidRPr="003010DF" w:rsidR="00E41EEB" w:rsidP="00BF784F" w:rsidRDefault="00AB3938" w14:paraId="7EE49FAF" w14:textId="655FC535">
            <w:pPr>
              <w:rPr>
                <w:rFonts w:ascii="Arial" w:hAnsi="Arial" w:cs="Arial"/>
                <w:sz w:val="18"/>
                <w:szCs w:val="18"/>
              </w:rPr>
            </w:pPr>
            <w:r w:rsidRPr="003010DF">
              <w:rPr>
                <w:rFonts w:ascii="Arial" w:hAnsi="Arial" w:cs="Arial"/>
                <w:sz w:val="18"/>
                <w:szCs w:val="18"/>
              </w:rPr>
              <w:t xml:space="preserve">MRI safety </w:t>
            </w:r>
            <w:proofErr w:type="spellStart"/>
            <w:r w:rsidRPr="003010DF">
              <w:rPr>
                <w:rFonts w:ascii="Arial" w:hAnsi="Arial" w:cs="Arial"/>
                <w:sz w:val="18"/>
                <w:szCs w:val="18"/>
              </w:rPr>
              <w:t>jiscmail</w:t>
            </w:r>
            <w:proofErr w:type="spellEnd"/>
            <w:r w:rsidRPr="003010DF">
              <w:rPr>
                <w:rFonts w:ascii="Arial" w:hAnsi="Arial" w:cs="Arial"/>
                <w:sz w:val="18"/>
                <w:szCs w:val="18"/>
              </w:rPr>
              <w:t xml:space="preserve"> via Lara Worthington</w:t>
            </w:r>
          </w:p>
        </w:tc>
        <w:tc>
          <w:tcPr>
            <w:tcW w:w="851" w:type="dxa"/>
            <w:vAlign w:val="center"/>
          </w:tcPr>
          <w:p w:rsidRPr="003010DF" w:rsidR="00E41EEB" w:rsidP="00BF784F" w:rsidRDefault="00E17A8C" w14:paraId="23CEF091" w14:textId="2224740B">
            <w:pPr>
              <w:rPr>
                <w:rFonts w:ascii="Arial" w:hAnsi="Arial" w:cs="Arial"/>
                <w:sz w:val="18"/>
                <w:szCs w:val="18"/>
              </w:rPr>
            </w:pPr>
            <w:r w:rsidRPr="003010DF">
              <w:rPr>
                <w:rFonts w:ascii="Arial" w:hAnsi="Arial" w:cs="Arial"/>
                <w:sz w:val="18"/>
                <w:szCs w:val="18"/>
              </w:rPr>
              <w:t>250523</w:t>
            </w:r>
          </w:p>
        </w:tc>
        <w:tc>
          <w:tcPr>
            <w:tcW w:w="708" w:type="dxa"/>
            <w:shd w:val="clear" w:color="auto" w:fill="auto"/>
            <w:vAlign w:val="center"/>
          </w:tcPr>
          <w:p w:rsidRPr="003010DF" w:rsidR="00E41EEB" w:rsidP="00BF784F" w:rsidRDefault="005C2D4A" w14:paraId="54EFA50B" w14:textId="600028AE">
            <w:pPr>
              <w:rPr>
                <w:rFonts w:ascii="Arial" w:hAnsi="Arial" w:cs="Arial"/>
                <w:sz w:val="18"/>
                <w:szCs w:val="18"/>
              </w:rPr>
            </w:pPr>
            <w:r w:rsidRPr="003010DF">
              <w:rPr>
                <w:rFonts w:ascii="Arial" w:hAnsi="Arial" w:cs="Arial"/>
                <w:sz w:val="18"/>
                <w:szCs w:val="18"/>
              </w:rPr>
              <w:t>1.5T and 3T</w:t>
            </w:r>
          </w:p>
        </w:tc>
        <w:tc>
          <w:tcPr>
            <w:tcW w:w="851" w:type="dxa"/>
            <w:shd w:val="clear" w:color="auto" w:fill="auto"/>
            <w:vAlign w:val="center"/>
          </w:tcPr>
          <w:p w:rsidRPr="003010DF" w:rsidR="00E41EEB" w:rsidP="00602C56" w:rsidRDefault="005C2D4A" w14:paraId="089B83F2" w14:textId="235F51AF">
            <w:pPr>
              <w:jc w:val="center"/>
              <w:rPr>
                <w:rFonts w:ascii="Arial" w:hAnsi="Arial" w:cs="Arial"/>
                <w:sz w:val="18"/>
                <w:szCs w:val="18"/>
              </w:rPr>
            </w:pPr>
            <w:r w:rsidRPr="003010DF">
              <w:rPr>
                <w:rFonts w:ascii="Arial" w:hAnsi="Arial" w:cs="Arial"/>
                <w:sz w:val="18"/>
                <w:szCs w:val="18"/>
              </w:rPr>
              <w:t>44T/m</w:t>
            </w:r>
          </w:p>
        </w:tc>
        <w:tc>
          <w:tcPr>
            <w:tcW w:w="1276" w:type="dxa"/>
            <w:vAlign w:val="center"/>
          </w:tcPr>
          <w:p w:rsidRPr="003010DF" w:rsidR="00E41EEB" w:rsidP="00602C56" w:rsidRDefault="005C2D4A" w14:paraId="5121926F" w14:textId="5F8FFADB">
            <w:pPr>
              <w:rPr>
                <w:rFonts w:ascii="Arial" w:hAnsi="Arial" w:cs="Arial"/>
                <w:sz w:val="18"/>
                <w:szCs w:val="18"/>
              </w:rPr>
            </w:pPr>
            <w:r w:rsidRPr="003010DF">
              <w:rPr>
                <w:rFonts w:ascii="Arial" w:hAnsi="Arial" w:cs="Arial"/>
                <w:sz w:val="18"/>
                <w:szCs w:val="18"/>
              </w:rPr>
              <w:t>2 W/kg</w:t>
            </w:r>
          </w:p>
        </w:tc>
        <w:tc>
          <w:tcPr>
            <w:tcW w:w="2132" w:type="dxa"/>
            <w:vAlign w:val="center"/>
          </w:tcPr>
          <w:p w:rsidRPr="003010DF" w:rsidR="00E41EEB" w:rsidP="00BF784F" w:rsidRDefault="00106823" w14:paraId="61BCFC78" w14:textId="77777777">
            <w:pPr>
              <w:pStyle w:val="NormalWeb"/>
              <w:rPr>
                <w:rFonts w:ascii="Arial" w:hAnsi="Arial" w:cs="Arial"/>
                <w:sz w:val="18"/>
                <w:szCs w:val="18"/>
              </w:rPr>
            </w:pPr>
            <w:r w:rsidRPr="003010DF">
              <w:rPr>
                <w:rFonts w:ascii="Arial" w:hAnsi="Arial" w:cs="Arial"/>
                <w:noProof/>
                <w:sz w:val="18"/>
                <w:szCs w:val="18"/>
              </w:rPr>
              <w:drawing>
                <wp:inline distT="0" distB="0" distL="0" distR="0" wp14:anchorId="727F0C28" wp14:editId="0F025D0F">
                  <wp:extent cx="1216660" cy="1528445"/>
                  <wp:effectExtent l="0" t="0" r="2540" b="0"/>
                  <wp:docPr id="999062029" name="Picture 9990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2029" name=""/>
                          <pic:cNvPicPr/>
                        </pic:nvPicPr>
                        <pic:blipFill>
                          <a:blip r:embed="rId24"/>
                          <a:stretch>
                            <a:fillRect/>
                          </a:stretch>
                        </pic:blipFill>
                        <pic:spPr>
                          <a:xfrm>
                            <a:off x="0" y="0"/>
                            <a:ext cx="1216660" cy="1528445"/>
                          </a:xfrm>
                          <a:prstGeom prst="rect">
                            <a:avLst/>
                          </a:prstGeom>
                        </pic:spPr>
                      </pic:pic>
                    </a:graphicData>
                  </a:graphic>
                </wp:inline>
              </w:drawing>
            </w:r>
          </w:p>
          <w:p w:rsidRPr="003010DF" w:rsidR="00106823" w:rsidP="00BF784F" w:rsidRDefault="009D3B61" w14:paraId="11D45F2F" w14:textId="7956DE13">
            <w:pPr>
              <w:pStyle w:val="NormalWeb"/>
              <w:rPr>
                <w:sz w:val="18"/>
                <w:szCs w:val="18"/>
              </w:rPr>
            </w:pPr>
            <w:r w:rsidRPr="003010DF">
              <w:rPr>
                <w:sz w:val="18"/>
                <w:szCs w:val="18"/>
              </w:rPr>
              <w:t>Scan duration as detailed in the MRI Restricted Zone Summary with a cooling period of 17 minutes between scans.</w:t>
            </w:r>
          </w:p>
          <w:p w:rsidRPr="003010DF" w:rsidR="005F5647" w:rsidP="00BF784F" w:rsidRDefault="005F5647" w14:paraId="578390E8" w14:textId="1492869A">
            <w:pPr>
              <w:pStyle w:val="NormalWeb"/>
            </w:pPr>
            <w:r w:rsidRPr="003010DF">
              <w:rPr>
                <w:sz w:val="18"/>
                <w:szCs w:val="18"/>
              </w:rPr>
              <w:t xml:space="preserve">Landmark restrictions as detailed in the MRI Restricted Zone Summary (image </w:t>
            </w:r>
            <w:proofErr w:type="gramStart"/>
            <w:r w:rsidRPr="003010DF">
              <w:rPr>
                <w:sz w:val="18"/>
                <w:szCs w:val="18"/>
              </w:rPr>
              <w:t>above)</w:t>
            </w:r>
            <w:r w:rsidRPr="003010DF" w:rsidR="009A61E5">
              <w:rPr>
                <w:sz w:val="18"/>
                <w:szCs w:val="18"/>
              </w:rPr>
              <w:t>*</w:t>
            </w:r>
            <w:proofErr w:type="gramEnd"/>
          </w:p>
          <w:p w:rsidRPr="003010DF" w:rsidR="009D3B61" w:rsidP="00BF784F" w:rsidRDefault="009D3B61" w14:paraId="0FFB9D05" w14:textId="2BD7E7CC">
            <w:pPr>
              <w:pStyle w:val="NormalWeb"/>
              <w:rPr>
                <w:rFonts w:ascii="Arial" w:hAnsi="Arial" w:cs="Arial"/>
                <w:sz w:val="18"/>
                <w:szCs w:val="18"/>
              </w:rPr>
            </w:pPr>
          </w:p>
        </w:tc>
      </w:tr>
      <w:tr w:rsidRPr="003010DF" w:rsidR="0092043C" w:rsidTr="6ADF87FB" w14:paraId="38167FEA" w14:textId="77777777">
        <w:trPr>
          <w:trHeight w:val="722"/>
        </w:trPr>
        <w:tc>
          <w:tcPr>
            <w:tcW w:w="1135" w:type="dxa"/>
            <w:shd w:val="clear" w:color="auto" w:fill="auto"/>
            <w:vAlign w:val="center"/>
          </w:tcPr>
          <w:p w:rsidRPr="003010DF" w:rsidR="0092043C" w:rsidP="00602C56" w:rsidRDefault="0092043C" w14:paraId="344D097F" w14:textId="02969FA0">
            <w:pPr>
              <w:jc w:val="center"/>
              <w:rPr>
                <w:rFonts w:ascii="Arial" w:hAnsi="Arial" w:cs="Arial"/>
                <w:sz w:val="18"/>
                <w:szCs w:val="18"/>
              </w:rPr>
            </w:pPr>
            <w:r w:rsidRPr="003010DF">
              <w:rPr>
                <w:rFonts w:ascii="Arial" w:hAnsi="Arial" w:cs="Arial"/>
                <w:sz w:val="18"/>
                <w:szCs w:val="18"/>
              </w:rPr>
              <w:t>Smith and Nephew</w:t>
            </w:r>
          </w:p>
        </w:tc>
        <w:tc>
          <w:tcPr>
            <w:tcW w:w="1134" w:type="dxa"/>
            <w:shd w:val="clear" w:color="auto" w:fill="auto"/>
            <w:vAlign w:val="center"/>
          </w:tcPr>
          <w:p w:rsidRPr="003010DF" w:rsidR="0092043C" w:rsidP="00602C56" w:rsidRDefault="00D23D4E" w14:paraId="0A721DFD" w14:textId="7D68C0DE">
            <w:pPr>
              <w:jc w:val="center"/>
              <w:rPr>
                <w:rFonts w:ascii="Arial" w:hAnsi="Arial" w:cs="Arial"/>
                <w:sz w:val="18"/>
                <w:szCs w:val="18"/>
              </w:rPr>
            </w:pPr>
            <w:r w:rsidRPr="003010DF">
              <w:rPr>
                <w:rFonts w:ascii="Arial" w:hAnsi="Arial" w:cs="Arial"/>
                <w:sz w:val="18"/>
                <w:szCs w:val="18"/>
              </w:rPr>
              <w:t>Shoulder Implants</w:t>
            </w:r>
          </w:p>
        </w:tc>
        <w:tc>
          <w:tcPr>
            <w:tcW w:w="1417" w:type="dxa"/>
            <w:vAlign w:val="center"/>
          </w:tcPr>
          <w:p w:rsidRPr="003010DF" w:rsidR="0092043C" w:rsidP="00602C56" w:rsidRDefault="0092043C" w14:paraId="56F52603" w14:textId="77777777">
            <w:pPr>
              <w:jc w:val="center"/>
              <w:rPr>
                <w:rFonts w:ascii="Arial" w:hAnsi="Arial" w:cs="Arial"/>
                <w:sz w:val="18"/>
                <w:szCs w:val="18"/>
              </w:rPr>
            </w:pPr>
          </w:p>
        </w:tc>
        <w:tc>
          <w:tcPr>
            <w:tcW w:w="1276" w:type="dxa"/>
            <w:vAlign w:val="center"/>
          </w:tcPr>
          <w:p w:rsidRPr="003010DF" w:rsidR="0092043C" w:rsidP="00BF784F" w:rsidRDefault="00D23D4E" w14:paraId="15C01649" w14:textId="540ABFC5">
            <w:pPr>
              <w:rPr>
                <w:rFonts w:ascii="Arial" w:hAnsi="Arial" w:cs="Arial"/>
                <w:sz w:val="18"/>
                <w:szCs w:val="18"/>
              </w:rPr>
            </w:pPr>
            <w:r w:rsidRPr="003010DF">
              <w:rPr>
                <w:rFonts w:ascii="Arial" w:hAnsi="Arial" w:cs="Arial"/>
                <w:sz w:val="18"/>
                <w:szCs w:val="18"/>
              </w:rPr>
              <w:t>https://smith-nephew.stylelabs.cloud/api/public/content/7d61af46f22b44efa51a7239c258ba6c?v=f32b2025</w:t>
            </w:r>
          </w:p>
        </w:tc>
        <w:tc>
          <w:tcPr>
            <w:tcW w:w="851" w:type="dxa"/>
            <w:vAlign w:val="center"/>
          </w:tcPr>
          <w:p w:rsidRPr="003010DF" w:rsidR="0092043C" w:rsidP="00BF784F" w:rsidRDefault="00D23D4E" w14:paraId="0523B628" w14:textId="521E3B10">
            <w:pPr>
              <w:rPr>
                <w:rFonts w:ascii="Arial" w:hAnsi="Arial" w:cs="Arial"/>
                <w:sz w:val="18"/>
                <w:szCs w:val="18"/>
              </w:rPr>
            </w:pPr>
            <w:r w:rsidRPr="003010DF">
              <w:rPr>
                <w:rFonts w:ascii="Arial" w:hAnsi="Arial" w:cs="Arial"/>
                <w:sz w:val="18"/>
                <w:szCs w:val="18"/>
              </w:rPr>
              <w:t>271223</w:t>
            </w:r>
          </w:p>
        </w:tc>
        <w:tc>
          <w:tcPr>
            <w:tcW w:w="708" w:type="dxa"/>
            <w:shd w:val="clear" w:color="auto" w:fill="auto"/>
            <w:vAlign w:val="center"/>
          </w:tcPr>
          <w:p w:rsidRPr="003010DF" w:rsidR="0092043C" w:rsidP="00BF784F" w:rsidRDefault="00D23D4E" w14:paraId="460FC285" w14:textId="4674FAAB">
            <w:pPr>
              <w:rPr>
                <w:rFonts w:ascii="Arial" w:hAnsi="Arial" w:cs="Arial"/>
                <w:sz w:val="18"/>
                <w:szCs w:val="18"/>
              </w:rPr>
            </w:pPr>
            <w:r w:rsidRPr="003010DF">
              <w:rPr>
                <w:rFonts w:ascii="Arial" w:hAnsi="Arial" w:cs="Arial"/>
                <w:sz w:val="18"/>
                <w:szCs w:val="18"/>
              </w:rPr>
              <w:t>1.5T</w:t>
            </w:r>
            <w:r w:rsidRPr="003010DF" w:rsidR="001053DB">
              <w:rPr>
                <w:rFonts w:ascii="Arial" w:hAnsi="Arial" w:cs="Arial"/>
                <w:sz w:val="18"/>
                <w:szCs w:val="18"/>
              </w:rPr>
              <w:t xml:space="preserve"> or</w:t>
            </w:r>
            <w:r w:rsidRPr="003010DF">
              <w:rPr>
                <w:rFonts w:ascii="Arial" w:hAnsi="Arial" w:cs="Arial"/>
                <w:sz w:val="18"/>
                <w:szCs w:val="18"/>
              </w:rPr>
              <w:t xml:space="preserve"> 3T</w:t>
            </w:r>
          </w:p>
        </w:tc>
        <w:tc>
          <w:tcPr>
            <w:tcW w:w="851" w:type="dxa"/>
            <w:shd w:val="clear" w:color="auto" w:fill="auto"/>
            <w:vAlign w:val="center"/>
          </w:tcPr>
          <w:p w:rsidRPr="003010DF" w:rsidR="0092043C" w:rsidP="00602C56" w:rsidRDefault="001053DB" w14:paraId="65A645AD" w14:textId="5839480D">
            <w:pPr>
              <w:jc w:val="center"/>
              <w:rPr>
                <w:rFonts w:ascii="Arial" w:hAnsi="Arial" w:cs="Arial"/>
                <w:sz w:val="18"/>
                <w:szCs w:val="18"/>
              </w:rPr>
            </w:pPr>
            <w:r w:rsidRPr="003010DF">
              <w:rPr>
                <w:rFonts w:ascii="Arial" w:hAnsi="Arial" w:cs="Arial"/>
                <w:sz w:val="18"/>
                <w:szCs w:val="18"/>
              </w:rPr>
              <w:t>41T/m</w:t>
            </w:r>
          </w:p>
        </w:tc>
        <w:tc>
          <w:tcPr>
            <w:tcW w:w="1276" w:type="dxa"/>
            <w:vAlign w:val="center"/>
          </w:tcPr>
          <w:p w:rsidRPr="003010DF" w:rsidR="0092043C" w:rsidP="00602C56" w:rsidRDefault="001053DB" w14:paraId="36CBE420" w14:textId="33BEF2F5">
            <w:pPr>
              <w:rPr>
                <w:rFonts w:ascii="Arial" w:hAnsi="Arial" w:cs="Arial"/>
                <w:sz w:val="18"/>
                <w:szCs w:val="18"/>
              </w:rPr>
            </w:pPr>
            <w:r w:rsidRPr="003010DF">
              <w:rPr>
                <w:rFonts w:ascii="Arial" w:hAnsi="Arial" w:cs="Arial"/>
                <w:sz w:val="18"/>
                <w:szCs w:val="18"/>
              </w:rPr>
              <w:t>0.2W/kg</w:t>
            </w:r>
          </w:p>
        </w:tc>
        <w:tc>
          <w:tcPr>
            <w:tcW w:w="2132" w:type="dxa"/>
            <w:vAlign w:val="center"/>
          </w:tcPr>
          <w:p w:rsidRPr="003010DF" w:rsidR="0092043C" w:rsidP="00BF784F" w:rsidRDefault="00F26EA9" w14:paraId="46FB7724" w14:textId="1EA2B45A">
            <w:pPr>
              <w:pStyle w:val="NormalWeb"/>
              <w:rPr>
                <w:rFonts w:ascii="Arial" w:hAnsi="Arial" w:cs="Arial"/>
                <w:noProof/>
                <w:sz w:val="18"/>
                <w:szCs w:val="18"/>
              </w:rPr>
            </w:pPr>
            <w:r w:rsidRPr="003010DF">
              <w:rPr>
                <w:sz w:val="18"/>
                <w:szCs w:val="18"/>
              </w:rPr>
              <w:t xml:space="preserve">A temperature </w:t>
            </w:r>
            <w:proofErr w:type="gramStart"/>
            <w:r w:rsidRPr="003010DF">
              <w:rPr>
                <w:sz w:val="18"/>
                <w:szCs w:val="18"/>
              </w:rPr>
              <w:t>increase</w:t>
            </w:r>
            <w:proofErr w:type="gramEnd"/>
            <w:r w:rsidRPr="003010DF">
              <w:rPr>
                <w:sz w:val="18"/>
                <w:szCs w:val="18"/>
              </w:rPr>
              <w:t xml:space="preserve"> limit of 2°C was used for extrapolation of “estimated WBA SAR” and “recommended local SAR” based on in vitro test results.</w:t>
            </w:r>
          </w:p>
        </w:tc>
      </w:tr>
      <w:tr w:rsidRPr="003010DF" w:rsidR="00DE15C5" w:rsidTr="6ADF87FB" w14:paraId="2FD0B3A0" w14:textId="77777777">
        <w:trPr>
          <w:trHeight w:val="2461"/>
        </w:trPr>
        <w:tc>
          <w:tcPr>
            <w:tcW w:w="1135" w:type="dxa"/>
            <w:shd w:val="clear" w:color="auto" w:fill="auto"/>
            <w:vAlign w:val="center"/>
          </w:tcPr>
          <w:p w:rsidRPr="003010DF" w:rsidR="00DE15C5" w:rsidP="00DE15C5" w:rsidRDefault="00DE15C5" w14:paraId="668C5A12" w14:textId="77E2BF21">
            <w:pPr>
              <w:jc w:val="center"/>
              <w:rPr>
                <w:rFonts w:ascii="Arial" w:hAnsi="Arial" w:cs="Arial"/>
                <w:sz w:val="18"/>
                <w:szCs w:val="18"/>
              </w:rPr>
            </w:pPr>
            <w:r w:rsidRPr="003010DF">
              <w:rPr>
                <w:rFonts w:ascii="Arial" w:hAnsi="Arial" w:cs="Arial"/>
                <w:sz w:val="18"/>
                <w:szCs w:val="18"/>
              </w:rPr>
              <w:t>Smith and Nephew</w:t>
            </w:r>
          </w:p>
        </w:tc>
        <w:tc>
          <w:tcPr>
            <w:tcW w:w="1134" w:type="dxa"/>
            <w:shd w:val="clear" w:color="auto" w:fill="auto"/>
            <w:vAlign w:val="center"/>
          </w:tcPr>
          <w:p w:rsidRPr="003010DF" w:rsidR="00DE15C5" w:rsidP="00DE15C5" w:rsidRDefault="00DE15C5" w14:paraId="31684C64" w14:textId="619DB153">
            <w:pPr>
              <w:jc w:val="center"/>
              <w:rPr>
                <w:rFonts w:ascii="Arial" w:hAnsi="Arial" w:cs="Arial"/>
                <w:sz w:val="18"/>
                <w:szCs w:val="18"/>
              </w:rPr>
            </w:pPr>
            <w:r w:rsidRPr="003010DF">
              <w:rPr>
                <w:rFonts w:ascii="Arial" w:hAnsi="Arial" w:cs="Arial"/>
                <w:sz w:val="18"/>
                <w:szCs w:val="18"/>
              </w:rPr>
              <w:t>Knee Implants</w:t>
            </w:r>
          </w:p>
        </w:tc>
        <w:tc>
          <w:tcPr>
            <w:tcW w:w="1417" w:type="dxa"/>
            <w:vAlign w:val="center"/>
          </w:tcPr>
          <w:p w:rsidRPr="003010DF" w:rsidR="00DE15C5" w:rsidP="00DE15C5" w:rsidRDefault="00DE15C5" w14:paraId="094768BB" w14:textId="77777777">
            <w:pPr>
              <w:jc w:val="center"/>
              <w:rPr>
                <w:rFonts w:ascii="Arial" w:hAnsi="Arial" w:cs="Arial"/>
                <w:sz w:val="18"/>
                <w:szCs w:val="18"/>
              </w:rPr>
            </w:pPr>
          </w:p>
        </w:tc>
        <w:tc>
          <w:tcPr>
            <w:tcW w:w="1276" w:type="dxa"/>
            <w:vAlign w:val="center"/>
          </w:tcPr>
          <w:p w:rsidRPr="003010DF" w:rsidR="00DE15C5" w:rsidP="00DE15C5" w:rsidRDefault="00DE15C5" w14:paraId="13897D97" w14:textId="2E807FC8">
            <w:pPr>
              <w:rPr>
                <w:rFonts w:ascii="Arial" w:hAnsi="Arial" w:cs="Arial"/>
                <w:sz w:val="18"/>
                <w:szCs w:val="18"/>
              </w:rPr>
            </w:pPr>
            <w:r w:rsidRPr="003010DF">
              <w:rPr>
                <w:rFonts w:ascii="Arial" w:hAnsi="Arial" w:cs="Arial"/>
                <w:sz w:val="18"/>
                <w:szCs w:val="18"/>
              </w:rPr>
              <w:t>https://smith-nephew.stylelabs.cloud/api/public/content/e80a8e1767d346ff891ad4b59c8f3369?v=f120f55b</w:t>
            </w:r>
          </w:p>
        </w:tc>
        <w:tc>
          <w:tcPr>
            <w:tcW w:w="851" w:type="dxa"/>
            <w:vAlign w:val="center"/>
          </w:tcPr>
          <w:p w:rsidRPr="003010DF" w:rsidR="00DE15C5" w:rsidP="00DE15C5" w:rsidRDefault="00DE15C5" w14:paraId="1CA3D16A" w14:textId="5CAA21CF">
            <w:pPr>
              <w:rPr>
                <w:rFonts w:ascii="Arial" w:hAnsi="Arial" w:cs="Arial"/>
                <w:sz w:val="18"/>
                <w:szCs w:val="18"/>
              </w:rPr>
            </w:pPr>
            <w:r w:rsidRPr="003010DF">
              <w:rPr>
                <w:rFonts w:ascii="Arial" w:hAnsi="Arial" w:cs="Arial"/>
                <w:sz w:val="18"/>
                <w:szCs w:val="18"/>
              </w:rPr>
              <w:t>271223</w:t>
            </w:r>
          </w:p>
        </w:tc>
        <w:tc>
          <w:tcPr>
            <w:tcW w:w="708" w:type="dxa"/>
            <w:shd w:val="clear" w:color="auto" w:fill="auto"/>
            <w:vAlign w:val="center"/>
          </w:tcPr>
          <w:p w:rsidRPr="003010DF" w:rsidR="00DE15C5" w:rsidP="00DE15C5" w:rsidRDefault="00DE15C5" w14:paraId="53A594E4" w14:textId="05DFF85D">
            <w:pPr>
              <w:rPr>
                <w:rFonts w:ascii="Arial" w:hAnsi="Arial" w:cs="Arial"/>
                <w:sz w:val="18"/>
                <w:szCs w:val="18"/>
              </w:rPr>
            </w:pPr>
            <w:r w:rsidRPr="003010DF">
              <w:rPr>
                <w:rFonts w:ascii="Arial" w:hAnsi="Arial" w:cs="Arial"/>
                <w:sz w:val="18"/>
                <w:szCs w:val="18"/>
              </w:rPr>
              <w:t>1.5T or 3T</w:t>
            </w:r>
          </w:p>
        </w:tc>
        <w:tc>
          <w:tcPr>
            <w:tcW w:w="851" w:type="dxa"/>
            <w:shd w:val="clear" w:color="auto" w:fill="auto"/>
            <w:vAlign w:val="center"/>
          </w:tcPr>
          <w:p w:rsidRPr="003010DF" w:rsidR="00DE15C5" w:rsidP="00DE15C5" w:rsidRDefault="00DE15C5" w14:paraId="124DD050" w14:textId="7C47CC6B">
            <w:pPr>
              <w:jc w:val="center"/>
              <w:rPr>
                <w:rFonts w:ascii="Arial" w:hAnsi="Arial" w:cs="Arial"/>
                <w:sz w:val="18"/>
                <w:szCs w:val="18"/>
              </w:rPr>
            </w:pPr>
            <w:r w:rsidRPr="003010DF">
              <w:rPr>
                <w:rFonts w:ascii="Arial" w:hAnsi="Arial" w:cs="Arial"/>
                <w:sz w:val="18"/>
                <w:szCs w:val="18"/>
              </w:rPr>
              <w:t>41T/m</w:t>
            </w:r>
          </w:p>
        </w:tc>
        <w:tc>
          <w:tcPr>
            <w:tcW w:w="1276" w:type="dxa"/>
            <w:vAlign w:val="center"/>
          </w:tcPr>
          <w:p w:rsidRPr="003010DF" w:rsidR="00DE15C5" w:rsidP="00DE15C5" w:rsidRDefault="00DE15C5" w14:paraId="4E3D4C9A" w14:textId="697A0D65">
            <w:pPr>
              <w:rPr>
                <w:rFonts w:ascii="Arial" w:hAnsi="Arial" w:cs="Arial"/>
                <w:sz w:val="18"/>
                <w:szCs w:val="18"/>
              </w:rPr>
            </w:pPr>
            <w:r w:rsidRPr="003010DF">
              <w:rPr>
                <w:rFonts w:ascii="Arial" w:hAnsi="Arial" w:cs="Arial"/>
                <w:sz w:val="18"/>
                <w:szCs w:val="18"/>
              </w:rPr>
              <w:t>0.2W/kg</w:t>
            </w:r>
          </w:p>
        </w:tc>
        <w:tc>
          <w:tcPr>
            <w:tcW w:w="2132" w:type="dxa"/>
            <w:vAlign w:val="center"/>
          </w:tcPr>
          <w:p w:rsidRPr="003010DF" w:rsidR="00DE15C5" w:rsidP="00DE15C5" w:rsidRDefault="0056636B" w14:paraId="20B08AFC" w14:textId="5962A115">
            <w:pPr>
              <w:pStyle w:val="NormalWeb"/>
              <w:rPr>
                <w:sz w:val="18"/>
                <w:szCs w:val="18"/>
              </w:rPr>
            </w:pPr>
            <w:r w:rsidRPr="003010DF">
              <w:rPr>
                <w:sz w:val="18"/>
                <w:szCs w:val="18"/>
              </w:rPr>
              <w:t>Under the scan conditions defined above the Smith &amp; Nephew knee systems are expected to produce a temperature rise of max. 4.0ºC after 15 minutes of continuous scanning</w:t>
            </w:r>
          </w:p>
        </w:tc>
      </w:tr>
    </w:tbl>
    <w:p w:rsidRPr="003010DF" w:rsidR="0056636B" w:rsidP="00E35E71" w:rsidRDefault="0056636B" w14:paraId="6E990CAB" w14:textId="77777777">
      <w:pPr>
        <w:pStyle w:val="BodyText"/>
      </w:pPr>
    </w:p>
    <w:p w:rsidR="009A61E5" w:rsidP="00E35E71" w:rsidRDefault="002F5094" w14:paraId="145A8503" w14:textId="368D87A1">
      <w:pPr>
        <w:pStyle w:val="BodyText"/>
      </w:pPr>
      <w:r w:rsidRPr="003010DF">
        <w:t xml:space="preserve">The conditions of the </w:t>
      </w:r>
      <w:proofErr w:type="spellStart"/>
      <w:r w:rsidRPr="003010DF">
        <w:t>Nuvasive</w:t>
      </w:r>
      <w:proofErr w:type="spellEnd"/>
      <w:r w:rsidRPr="003010DF">
        <w:t xml:space="preserve"> Reline system was discussed in </w:t>
      </w:r>
      <w:r w:rsidRPr="003010DF" w:rsidR="009A61E5">
        <w:t xml:space="preserve">a personal communication with Frank </w:t>
      </w:r>
      <w:proofErr w:type="spellStart"/>
      <w:r w:rsidRPr="003010DF" w:rsidR="009A61E5">
        <w:t>Shellock</w:t>
      </w:r>
      <w:proofErr w:type="spellEnd"/>
      <w:r w:rsidRPr="003010DF" w:rsidR="009A61E5">
        <w:t xml:space="preserve">, Lara </w:t>
      </w:r>
      <w:r w:rsidRPr="003010DF">
        <w:t>Worthington</w:t>
      </w:r>
      <w:r w:rsidRPr="003010DF" w:rsidR="009A61E5">
        <w:t xml:space="preserve"> and </w:t>
      </w:r>
      <w:r w:rsidRPr="003010DF">
        <w:t xml:space="preserve">Nigel Davies. In </w:t>
      </w:r>
      <w:proofErr w:type="gramStart"/>
      <w:r w:rsidRPr="003010DF">
        <w:t>this conversations</w:t>
      </w:r>
      <w:proofErr w:type="gramEnd"/>
      <w:r w:rsidRPr="003010DF">
        <w:t xml:space="preserve"> it was highlighted that the testing undertaken to define these conditions was flawed and </w:t>
      </w:r>
      <w:r w:rsidRPr="003010DF" w:rsidR="000D3D68">
        <w:t xml:space="preserve">Frank </w:t>
      </w:r>
      <w:proofErr w:type="spellStart"/>
      <w:r w:rsidRPr="003010DF" w:rsidR="000D3D68">
        <w:t>Shellock’s</w:t>
      </w:r>
      <w:proofErr w:type="spellEnd"/>
      <w:r w:rsidRPr="003010DF" w:rsidR="000D3D68">
        <w:t xml:space="preserve"> opinion was that </w:t>
      </w:r>
      <w:r w:rsidRPr="003010DF">
        <w:t>treating this implant as per standard imaging (</w:t>
      </w:r>
      <w:proofErr w:type="spellStart"/>
      <w:r w:rsidRPr="003010DF">
        <w:t>i.e</w:t>
      </w:r>
      <w:proofErr w:type="spellEnd"/>
      <w:r w:rsidRPr="003010DF">
        <w:t xml:space="preserve"> normal mode) </w:t>
      </w:r>
      <w:r w:rsidRPr="003010DF" w:rsidR="000D3D68">
        <w:t xml:space="preserve">was safe. </w:t>
      </w:r>
    </w:p>
    <w:p w:rsidR="00BE626E" w:rsidP="00E35E71" w:rsidRDefault="00BE626E" w14:paraId="586E3553" w14:textId="77777777">
      <w:pPr>
        <w:pStyle w:val="BodyText"/>
      </w:pPr>
    </w:p>
    <w:p w:rsidR="00BE626E" w:rsidP="00E35E71" w:rsidRDefault="00BE626E" w14:paraId="0DE64129" w14:textId="545C442F">
      <w:pPr>
        <w:pStyle w:val="BodyText"/>
        <w:rPr>
          <w:i/>
          <w:iCs/>
          <w:color w:val="4472C4" w:themeColor="accent1"/>
          <w:u w:val="single"/>
        </w:rPr>
      </w:pPr>
      <w:r w:rsidRPr="00BE626E">
        <w:rPr>
          <w:i/>
          <w:iCs/>
          <w:color w:val="4472C4" w:themeColor="accent1"/>
          <w:u w:val="single"/>
        </w:rPr>
        <w:t>Additional information regarding sternal wires and fixation devices is below:</w:t>
      </w:r>
    </w:p>
    <w:p w:rsidR="00D13887" w:rsidP="00D13887" w:rsidRDefault="00D13887" w14:paraId="24B1BD71" w14:textId="12A0773F">
      <w:r w:rsidR="00D13887">
        <w:rPr/>
        <w:t xml:space="preserve">Of the 25 sternal wires and fixation devices </w:t>
      </w:r>
      <w:r w:rsidR="00D13887">
        <w:rPr/>
        <w:t>identified</w:t>
      </w:r>
      <w:r w:rsidR="00D13887">
        <w:rPr/>
        <w:t>, none were explicitly labelled as MR Unsafe in their IFU.</w:t>
      </w:r>
      <w:r w:rsidR="00D13887">
        <w:rPr/>
        <w:t xml:space="preserve"> </w:t>
      </w:r>
      <w:r w:rsidR="00D13887">
        <w:rPr/>
        <w:t xml:space="preserve">However, two manufacturers, </w:t>
      </w:r>
      <w:r w:rsidR="00D13887">
        <w:rPr/>
        <w:t>Medicon</w:t>
      </w:r>
      <w:r w:rsidR="00D13887">
        <w:rPr/>
        <w:t xml:space="preserve"> and Teleflex, have listed their sternal fixation devices as MR Unsafe in the FDA’s </w:t>
      </w:r>
      <w:r w:rsidR="00D13887">
        <w:rPr/>
        <w:t>Access</w:t>
      </w:r>
      <w:r w:rsidR="01BA2A4E">
        <w:rPr/>
        <w:t xml:space="preserve"> </w:t>
      </w:r>
      <w:r w:rsidR="00D13887">
        <w:rPr/>
        <w:t>GUDID</w:t>
      </w:r>
      <w:r w:rsidR="00D13887">
        <w:rPr/>
        <w:t xml:space="preserve"> database. </w:t>
      </w:r>
      <w:r w:rsidR="00D13887">
        <w:rPr/>
        <w:t>Medicon</w:t>
      </w:r>
      <w:r w:rsidR="00D13887">
        <w:rPr/>
        <w:t xml:space="preserve"> did not respond to the request for further information and so all the information that could be found about their sternal fixation devices are that they included titanium sternal locking plates, </w:t>
      </w:r>
      <w:r w:rsidR="00D13887">
        <w:rPr/>
        <w:t>ladders</w:t>
      </w:r>
      <w:r w:rsidR="00D13887">
        <w:rPr/>
        <w:t xml:space="preserve"> and screws. The Teleflex locking plate is made from stainless </w:t>
      </w:r>
      <w:r w:rsidR="00D13887">
        <w:rPr/>
        <w:t>steel</w:t>
      </w:r>
      <w:r w:rsidR="00D13887">
        <w:rPr/>
        <w:t xml:space="preserve"> but they confirmed in their IFU that it is “non-magnetic</w:t>
      </w:r>
      <w:r w:rsidR="00D13887">
        <w:rPr/>
        <w:t>”.</w:t>
      </w:r>
      <w:r w:rsidR="00D13887">
        <w:rPr/>
        <w:t xml:space="preserve"> However, they include the following warning in their sternal locking plate IFU:</w:t>
      </w:r>
    </w:p>
    <w:p w:rsidR="00D13887" w:rsidP="00D13887" w:rsidRDefault="00D13887" w14:paraId="51BD5F88" w14:textId="77777777">
      <w:r>
        <w:t>“</w:t>
      </w:r>
      <w:r w:rsidRPr="008C43D5">
        <w:rPr>
          <w:i/>
          <w:iCs/>
        </w:rPr>
        <w:t>Although sternal locking plates are made from non-magnetic stainless steel, heating and movement may occur under magnetic resonance imaging (MRI) conditions. Therefore, magnetic resonance imaging (MRI) should not be used in combination with implanted sternal locking plates.</w:t>
      </w:r>
      <w:r>
        <w:t>”</w:t>
      </w:r>
    </w:p>
    <w:p w:rsidR="00D13887" w:rsidP="00D13887" w:rsidRDefault="00D13887" w14:paraId="6906C92F" w14:textId="77777777">
      <w:r>
        <w:t xml:space="preserve">The IFU does not explicitly label it as MR </w:t>
      </w:r>
      <w:proofErr w:type="gramStart"/>
      <w:r>
        <w:t>Unsafe</w:t>
      </w:r>
      <w:proofErr w:type="gramEnd"/>
      <w:r>
        <w:t xml:space="preserve"> but this is perhaps implied. However, the MRI safety statement does not use standard MRI safety terminology and does not present any results from MRI safety testing. If we assume that the manufacturers meant that the stainless steel is non-ferromagnetic rather than non-magnetic, this contradicts the later sentence suggesting there is a risk of movement. Nonetheless, the risk of movement and heating is taken into consideration in this review.</w:t>
      </w:r>
    </w:p>
    <w:p w:rsidR="00D13887" w:rsidP="00D13887" w:rsidRDefault="00D13887" w14:paraId="56BDD360" w14:textId="260DA7DE">
      <w:r>
        <w:t xml:space="preserve">Furthermore, 7 manufacturers stated they had not undergone MR safety testing and 6 provided no MR safety statement. I contacted Zimmer Biomet about their </w:t>
      </w:r>
      <w:proofErr w:type="spellStart"/>
      <w:r>
        <w:t>Sternalock</w:t>
      </w:r>
      <w:proofErr w:type="spellEnd"/>
      <w:r>
        <w:t xml:space="preserve"> device range as the </w:t>
      </w:r>
      <w:proofErr w:type="spellStart"/>
      <w:r>
        <w:t>Sternalock</w:t>
      </w:r>
      <w:proofErr w:type="spellEnd"/>
      <w:r>
        <w:t xml:space="preserve"> 360 is MR </w:t>
      </w:r>
      <w:proofErr w:type="gramStart"/>
      <w:r>
        <w:t>Conditional</w:t>
      </w:r>
      <w:proofErr w:type="gramEnd"/>
      <w:r>
        <w:t xml:space="preserve"> but the </w:t>
      </w:r>
      <w:proofErr w:type="spellStart"/>
      <w:r>
        <w:t>Sternalock</w:t>
      </w:r>
      <w:proofErr w:type="spellEnd"/>
      <w:r>
        <w:t xml:space="preserve"> Blu states it has not been tested and received the following response:</w:t>
      </w:r>
    </w:p>
    <w:p w:rsidRPr="00FD2F9A" w:rsidR="00D13887" w:rsidP="00D13887" w:rsidRDefault="00D13887" w14:paraId="2C7BCD02" w14:textId="397863E8">
      <w:pPr>
        <w:rPr>
          <w:i/>
        </w:rPr>
      </w:pPr>
      <w:r>
        <w:t>“</w:t>
      </w:r>
      <w:r w:rsidRPr="00FD2F9A">
        <w:rPr>
          <w:i/>
        </w:rPr>
        <w:t xml:space="preserve">Our </w:t>
      </w:r>
      <w:proofErr w:type="spellStart"/>
      <w:r w:rsidRPr="00FD2F9A">
        <w:rPr>
          <w:i/>
        </w:rPr>
        <w:t>Sternalock</w:t>
      </w:r>
      <w:proofErr w:type="spellEnd"/>
      <w:r w:rsidRPr="00FD2F9A">
        <w:rPr>
          <w:i/>
        </w:rPr>
        <w:t xml:space="preserve"> product Family has two systems within it, one tested and one waiting on regulatory approval, even though both </w:t>
      </w:r>
      <w:proofErr w:type="spellStart"/>
      <w:r w:rsidRPr="00FD2F9A">
        <w:rPr>
          <w:i/>
        </w:rPr>
        <w:t>Sternalock</w:t>
      </w:r>
      <w:proofErr w:type="spellEnd"/>
      <w:r w:rsidRPr="00FD2F9A">
        <w:rPr>
          <w:i/>
        </w:rPr>
        <w:t xml:space="preserve"> 360 and </w:t>
      </w:r>
      <w:proofErr w:type="spellStart"/>
      <w:r w:rsidRPr="00FD2F9A">
        <w:rPr>
          <w:i/>
        </w:rPr>
        <w:t>Sternalock</w:t>
      </w:r>
      <w:proofErr w:type="spellEnd"/>
      <w:r w:rsidRPr="00FD2F9A">
        <w:rPr>
          <w:i/>
        </w:rPr>
        <w:t xml:space="preserve"> Blu are made of the same material and utilise the same screws we </w:t>
      </w:r>
      <w:proofErr w:type="gramStart"/>
      <w:r w:rsidRPr="00FD2F9A">
        <w:rPr>
          <w:i/>
        </w:rPr>
        <w:t>have to</w:t>
      </w:r>
      <w:proofErr w:type="gramEnd"/>
      <w:r w:rsidRPr="00FD2F9A">
        <w:rPr>
          <w:i/>
        </w:rPr>
        <w:t xml:space="preserve"> test every product brand separately. </w:t>
      </w:r>
    </w:p>
    <w:p w:rsidRPr="00FD2F9A" w:rsidR="00D13887" w:rsidP="00D13887" w:rsidRDefault="00D13887" w14:paraId="247481AC" w14:textId="77777777">
      <w:pPr>
        <w:rPr>
          <w:i/>
        </w:rPr>
      </w:pPr>
      <w:proofErr w:type="spellStart"/>
      <w:r w:rsidRPr="00FD2F9A">
        <w:rPr>
          <w:i/>
        </w:rPr>
        <w:t>Sternalock</w:t>
      </w:r>
      <w:proofErr w:type="spellEnd"/>
      <w:r w:rsidRPr="00FD2F9A">
        <w:rPr>
          <w:i/>
        </w:rPr>
        <w:t xml:space="preserve"> Blu has been tested but we are waiting </w:t>
      </w:r>
      <w:proofErr w:type="gramStart"/>
      <w:r w:rsidRPr="00FD2F9A">
        <w:rPr>
          <w:i/>
        </w:rPr>
        <w:t>on  regulatory</w:t>
      </w:r>
      <w:proofErr w:type="gramEnd"/>
      <w:r w:rsidRPr="00FD2F9A">
        <w:rPr>
          <w:i/>
        </w:rPr>
        <w:t xml:space="preserve"> approval before we can promote it as MRI tested. </w:t>
      </w:r>
    </w:p>
    <w:p w:rsidRPr="00FD2F9A" w:rsidR="00D13887" w:rsidP="00D13887" w:rsidRDefault="00D13887" w14:paraId="249F62F3" w14:textId="77777777">
      <w:pPr>
        <w:rPr>
          <w:i/>
        </w:rPr>
      </w:pPr>
      <w:proofErr w:type="spellStart"/>
      <w:r w:rsidRPr="00FD2F9A">
        <w:rPr>
          <w:i/>
        </w:rPr>
        <w:t>Sternalock</w:t>
      </w:r>
      <w:proofErr w:type="spellEnd"/>
      <w:r w:rsidRPr="00FD2F9A">
        <w:rPr>
          <w:i/>
        </w:rPr>
        <w:t xml:space="preserve"> 360 is a newer to market product as </w:t>
      </w:r>
      <w:proofErr w:type="spellStart"/>
      <w:r w:rsidRPr="00FD2F9A">
        <w:rPr>
          <w:i/>
        </w:rPr>
        <w:t>as</w:t>
      </w:r>
      <w:proofErr w:type="spellEnd"/>
      <w:r w:rsidRPr="00FD2F9A">
        <w:rPr>
          <w:i/>
        </w:rPr>
        <w:t xml:space="preserve"> part of </w:t>
      </w:r>
      <w:proofErr w:type="spellStart"/>
      <w:r w:rsidRPr="00FD2F9A">
        <w:rPr>
          <w:i/>
        </w:rPr>
        <w:t>it’s</w:t>
      </w:r>
      <w:proofErr w:type="spellEnd"/>
      <w:r w:rsidRPr="00FD2F9A">
        <w:rPr>
          <w:i/>
        </w:rPr>
        <w:t xml:space="preserve"> market release and validation it was subjected to MRI testing which why the IFU you sent states some MRI conditions.</w:t>
      </w:r>
    </w:p>
    <w:p w:rsidR="00D13887" w:rsidP="00D13887" w:rsidRDefault="00D13887" w14:paraId="55AFA087" w14:textId="74E616B1">
      <w:proofErr w:type="spellStart"/>
      <w:r w:rsidRPr="00FD2F9A">
        <w:rPr>
          <w:i/>
        </w:rPr>
        <w:t>Sternalock</w:t>
      </w:r>
      <w:proofErr w:type="spellEnd"/>
      <w:r w:rsidRPr="00FD2F9A">
        <w:rPr>
          <w:i/>
        </w:rPr>
        <w:t xml:space="preserve"> Blu has been available to the market since 2011 so has a strong history of clinical use and I am unaware of any MRI issues, but until we have regulatory </w:t>
      </w:r>
      <w:proofErr w:type="gramStart"/>
      <w:r w:rsidRPr="00FD2F9A">
        <w:rPr>
          <w:i/>
        </w:rPr>
        <w:t>clearance</w:t>
      </w:r>
      <w:proofErr w:type="gramEnd"/>
      <w:r w:rsidRPr="00FD2F9A">
        <w:rPr>
          <w:i/>
        </w:rPr>
        <w:t xml:space="preserve"> we have to state untested.</w:t>
      </w:r>
      <w:r>
        <w:t>”</w:t>
      </w:r>
    </w:p>
    <w:p w:rsidR="00BE626E" w:rsidP="00D13887" w:rsidRDefault="00D13887" w14:paraId="7F39F465" w14:textId="3AE16A19">
      <w:r>
        <w:t>This demonstrates that the manufacturers that have stated devices are untested or those that do not provide an MRI safety statement are not necessarily MR Unsafe.</w:t>
      </w:r>
    </w:p>
    <w:p w:rsidRPr="003010DF" w:rsidR="00BE626E" w:rsidP="00E35E71" w:rsidRDefault="00BE626E" w14:paraId="5C378401" w14:textId="77777777">
      <w:pPr>
        <w:pStyle w:val="BodyText"/>
      </w:pPr>
    </w:p>
    <w:bookmarkStart w:name="_Toc122706866" w:id="38"/>
    <w:bookmarkStart w:name="_Toc122706917" w:id="39"/>
    <w:p w:rsidRPr="003010DF" w:rsidR="009A000F" w:rsidP="009A000F" w:rsidRDefault="00726218" w14:paraId="61136311" w14:textId="67DE0939">
      <w:pPr>
        <w:pStyle w:val="Heading3"/>
      </w:pPr>
      <w:r>
        <w:fldChar w:fldCharType="begin"/>
      </w:r>
      <w:r>
        <w:instrText>HYPERLINK "http://www.gisp.com/" \h</w:instrText>
      </w:r>
      <w:r>
        <w:fldChar w:fldCharType="separate"/>
      </w:r>
      <w:bookmarkStart w:name="_Toc194492693" w:id="40"/>
      <w:r w:rsidRPr="52FDA0E0">
        <w:rPr>
          <w:rStyle w:val="Hyperlink"/>
        </w:rPr>
        <w:t>Review of the peer reviewed literature</w:t>
      </w:r>
      <w:r>
        <w:fldChar w:fldCharType="end"/>
      </w:r>
      <w:bookmarkEnd w:id="38"/>
      <w:bookmarkEnd w:id="39"/>
      <w:r w:rsidR="00CB7893">
        <w:t xml:space="preserve"> </w:t>
      </w:r>
      <w:r w:rsidR="009C4EE6">
        <w:t xml:space="preserve"> (Date queried: </w:t>
      </w:r>
      <w:r w:rsidR="00FE359A">
        <w:t>14/6/23</w:t>
      </w:r>
      <w:r w:rsidR="009C4EE6">
        <w:t>)</w:t>
      </w:r>
      <w:bookmarkEnd w:id="40"/>
    </w:p>
    <w:p w:rsidRPr="003010DF" w:rsidR="00BF5C81" w:rsidP="00BF5C81" w:rsidRDefault="00BF5C81" w14:paraId="282981BC" w14:textId="77777777">
      <w:pPr>
        <w:jc w:val="both"/>
        <w:rPr>
          <w:rFonts w:ascii="Arial" w:hAnsi="Arial" w:cs="Arial"/>
          <w:b/>
          <w:bCs/>
          <w:i/>
          <w:iCs/>
          <w:sz w:val="20"/>
          <w:szCs w:val="20"/>
        </w:rPr>
      </w:pPr>
      <w:r w:rsidRPr="003010DF">
        <w:rPr>
          <w:rFonts w:ascii="Arial" w:hAnsi="Arial" w:cs="Arial"/>
          <w:b/>
          <w:bCs/>
          <w:i/>
          <w:iCs/>
          <w:sz w:val="20"/>
          <w:szCs w:val="20"/>
        </w:rPr>
        <w:t xml:space="preserve">Guo, Ran, Jianfeng Zheng, Yu Wang, Qi Zeng, </w:t>
      </w:r>
      <w:proofErr w:type="spellStart"/>
      <w:r w:rsidRPr="003010DF">
        <w:rPr>
          <w:rFonts w:ascii="Arial" w:hAnsi="Arial" w:cs="Arial"/>
          <w:b/>
          <w:bCs/>
          <w:i/>
          <w:iCs/>
          <w:sz w:val="20"/>
          <w:szCs w:val="20"/>
        </w:rPr>
        <w:t>Qingyan</w:t>
      </w:r>
      <w:proofErr w:type="spellEnd"/>
      <w:r w:rsidRPr="003010DF">
        <w:rPr>
          <w:rFonts w:ascii="Arial" w:hAnsi="Arial" w:cs="Arial"/>
          <w:b/>
          <w:bCs/>
          <w:i/>
          <w:iCs/>
          <w:sz w:val="20"/>
          <w:szCs w:val="20"/>
        </w:rPr>
        <w:t xml:space="preserve"> Wang, Rui Yang, Wolfgang Kainz, and Ji Chen. "Computational and experimental investigation of RF</w:t>
      </w:r>
      <w:r w:rsidRPr="003010DF">
        <w:rPr>
          <w:rFonts w:ascii="Cambria Math" w:hAnsi="Cambria Math" w:cs="Cambria Math"/>
          <w:b/>
          <w:bCs/>
          <w:i/>
          <w:iCs/>
          <w:sz w:val="20"/>
          <w:szCs w:val="20"/>
        </w:rPr>
        <w:t>‐</w:t>
      </w:r>
      <w:r w:rsidRPr="003010DF">
        <w:rPr>
          <w:rFonts w:ascii="Arial" w:hAnsi="Arial" w:cs="Arial"/>
          <w:b/>
          <w:bCs/>
          <w:i/>
          <w:iCs/>
          <w:sz w:val="20"/>
          <w:szCs w:val="20"/>
        </w:rPr>
        <w:t xml:space="preserve">induced heating for multiple </w:t>
      </w:r>
      <w:proofErr w:type="spellStart"/>
      <w:r w:rsidRPr="003010DF">
        <w:rPr>
          <w:rFonts w:ascii="Arial" w:hAnsi="Arial" w:cs="Arial"/>
          <w:b/>
          <w:bCs/>
          <w:i/>
          <w:iCs/>
          <w:sz w:val="20"/>
          <w:szCs w:val="20"/>
        </w:rPr>
        <w:t>orthopedic</w:t>
      </w:r>
      <w:proofErr w:type="spellEnd"/>
      <w:r w:rsidRPr="003010DF">
        <w:rPr>
          <w:rFonts w:ascii="Arial" w:hAnsi="Arial" w:cs="Arial"/>
          <w:b/>
          <w:bCs/>
          <w:i/>
          <w:iCs/>
          <w:sz w:val="20"/>
          <w:szCs w:val="20"/>
        </w:rPr>
        <w:t xml:space="preserve"> implants." Magnetic resonance in medicine 82, no. 5 (2019): 1848-1858.</w:t>
      </w:r>
    </w:p>
    <w:p w:rsidRPr="003010DF" w:rsidR="00565272" w:rsidP="005C2FE2" w:rsidRDefault="00BF5C81" w14:paraId="7A34146C" w14:textId="2D398AF6">
      <w:pPr>
        <w:spacing w:after="0" w:line="240" w:lineRule="auto"/>
        <w:jc w:val="both"/>
        <w:rPr>
          <w:rFonts w:ascii="Arial" w:hAnsi="Arial" w:cs="Arial"/>
          <w:sz w:val="20"/>
          <w:szCs w:val="20"/>
        </w:rPr>
      </w:pPr>
      <w:r w:rsidRPr="003010DF">
        <w:t xml:space="preserve">In this paper </w:t>
      </w:r>
      <w:r w:rsidRPr="003010DF" w:rsidR="00EB01F5">
        <w:t xml:space="preserve">numerical and phantom measurement </w:t>
      </w:r>
      <w:r w:rsidRPr="003010DF">
        <w:t>found that</w:t>
      </w:r>
      <w:r w:rsidRPr="003010DF" w:rsidR="00565272">
        <w:t xml:space="preserve"> t</w:t>
      </w:r>
      <w:r w:rsidRPr="003010DF" w:rsidR="00565272">
        <w:rPr>
          <w:rFonts w:ascii="Arial" w:hAnsi="Arial" w:cs="Arial"/>
          <w:sz w:val="20"/>
          <w:szCs w:val="20"/>
        </w:rPr>
        <w:t>he measured temperature rise for multiple devices could be 2.7 times larger than that of a single implant.</w:t>
      </w:r>
      <w:r w:rsidRPr="003010DF" w:rsidR="005C2FE2">
        <w:rPr>
          <w:rFonts w:ascii="Arial" w:hAnsi="Arial" w:cs="Arial"/>
          <w:sz w:val="20"/>
          <w:szCs w:val="20"/>
        </w:rPr>
        <w:t xml:space="preserve"> </w:t>
      </w:r>
      <w:r w:rsidRPr="003010DF" w:rsidR="00565272">
        <w:rPr>
          <w:rFonts w:ascii="Arial" w:hAnsi="Arial" w:cs="Arial"/>
          <w:sz w:val="20"/>
          <w:szCs w:val="20"/>
        </w:rPr>
        <w:t>Conditions</w:t>
      </w:r>
      <w:r w:rsidRPr="003010DF" w:rsidR="005C2FE2">
        <w:rPr>
          <w:rFonts w:ascii="Arial" w:hAnsi="Arial" w:cs="Arial"/>
          <w:sz w:val="20"/>
          <w:szCs w:val="20"/>
        </w:rPr>
        <w:t xml:space="preserve"> which might assure safety for</w:t>
      </w:r>
      <w:r w:rsidRPr="003010DF" w:rsidR="00565272">
        <w:rPr>
          <w:rFonts w:ascii="Arial" w:hAnsi="Arial" w:cs="Arial"/>
          <w:sz w:val="20"/>
          <w:szCs w:val="20"/>
        </w:rPr>
        <w:t xml:space="preserve"> </w:t>
      </w:r>
      <w:r w:rsidRPr="003010DF" w:rsidR="005C2FE2">
        <w:rPr>
          <w:rFonts w:ascii="Arial" w:hAnsi="Arial" w:cs="Arial"/>
          <w:sz w:val="20"/>
          <w:szCs w:val="20"/>
        </w:rPr>
        <w:t>a</w:t>
      </w:r>
      <w:r w:rsidRPr="003010DF" w:rsidR="00565272">
        <w:rPr>
          <w:rFonts w:ascii="Arial" w:hAnsi="Arial" w:cs="Arial"/>
          <w:sz w:val="20"/>
          <w:szCs w:val="20"/>
        </w:rPr>
        <w:t xml:space="preserve"> single implant </w:t>
      </w:r>
      <w:r w:rsidRPr="003010DF" w:rsidR="005C2FE2">
        <w:rPr>
          <w:rFonts w:ascii="Arial" w:hAnsi="Arial" w:cs="Arial"/>
          <w:sz w:val="20"/>
          <w:szCs w:val="20"/>
        </w:rPr>
        <w:t xml:space="preserve">does not necessarily assure safety </w:t>
      </w:r>
      <w:r w:rsidRPr="003010DF" w:rsidR="00565272">
        <w:rPr>
          <w:rFonts w:ascii="Arial" w:hAnsi="Arial" w:cs="Arial"/>
          <w:sz w:val="20"/>
          <w:szCs w:val="20"/>
        </w:rPr>
        <w:t xml:space="preserve">when multiple implants are closely spaced. RF heating can be most efficient when long implants are aligned </w:t>
      </w:r>
      <w:r w:rsidRPr="003010DF" w:rsidR="005C2FE2">
        <w:rPr>
          <w:rFonts w:ascii="Arial" w:hAnsi="Arial" w:cs="Arial"/>
          <w:sz w:val="20"/>
          <w:szCs w:val="20"/>
        </w:rPr>
        <w:t>along the axis of the transmit coil</w:t>
      </w:r>
      <w:r w:rsidRPr="003010DF" w:rsidR="00565272">
        <w:rPr>
          <w:rFonts w:ascii="Arial" w:hAnsi="Arial" w:cs="Arial"/>
          <w:sz w:val="20"/>
          <w:szCs w:val="20"/>
        </w:rPr>
        <w:t xml:space="preserve">. </w:t>
      </w:r>
    </w:p>
    <w:p w:rsidRPr="003010DF" w:rsidR="005C2FE2" w:rsidP="005C2FE2" w:rsidRDefault="005C2FE2" w14:paraId="63EFB237" w14:textId="77777777">
      <w:pPr>
        <w:spacing w:after="0" w:line="240" w:lineRule="auto"/>
        <w:jc w:val="both"/>
        <w:rPr>
          <w:rFonts w:ascii="Arial" w:hAnsi="Arial" w:cs="Arial"/>
          <w:sz w:val="20"/>
          <w:szCs w:val="20"/>
        </w:rPr>
      </w:pPr>
    </w:p>
    <w:p w:rsidRPr="003010DF" w:rsidR="00571871" w:rsidP="00571871" w:rsidRDefault="00571871" w14:paraId="195699CA" w14:textId="77777777">
      <w:pPr>
        <w:jc w:val="both"/>
        <w:rPr>
          <w:rFonts w:ascii="Arial" w:hAnsi="Arial" w:cs="Arial"/>
          <w:b/>
          <w:bCs/>
          <w:i/>
          <w:iCs/>
          <w:sz w:val="20"/>
          <w:szCs w:val="20"/>
        </w:rPr>
      </w:pPr>
      <w:r w:rsidRPr="003010DF">
        <w:rPr>
          <w:rFonts w:ascii="Arial" w:hAnsi="Arial" w:cs="Arial"/>
          <w:b/>
          <w:bCs/>
          <w:i/>
          <w:iCs/>
          <w:sz w:val="20"/>
          <w:szCs w:val="20"/>
        </w:rPr>
        <w:t xml:space="preserve">Liu, Yan, Ji Chen, Frank G. </w:t>
      </w:r>
      <w:proofErr w:type="spellStart"/>
      <w:r w:rsidRPr="003010DF">
        <w:rPr>
          <w:rFonts w:ascii="Arial" w:hAnsi="Arial" w:cs="Arial"/>
          <w:b/>
          <w:bCs/>
          <w:i/>
          <w:iCs/>
          <w:sz w:val="20"/>
          <w:szCs w:val="20"/>
        </w:rPr>
        <w:t>Shellock</w:t>
      </w:r>
      <w:proofErr w:type="spellEnd"/>
      <w:r w:rsidRPr="003010DF">
        <w:rPr>
          <w:rFonts w:ascii="Arial" w:hAnsi="Arial" w:cs="Arial"/>
          <w:b/>
          <w:bCs/>
          <w:i/>
          <w:iCs/>
          <w:sz w:val="20"/>
          <w:szCs w:val="20"/>
        </w:rPr>
        <w:t xml:space="preserve">, and Wolfgang Kainz. "Computational and experimental studies of an </w:t>
      </w:r>
      <w:proofErr w:type="spellStart"/>
      <w:r w:rsidRPr="003010DF">
        <w:rPr>
          <w:rFonts w:ascii="Arial" w:hAnsi="Arial" w:cs="Arial"/>
          <w:b/>
          <w:bCs/>
          <w:i/>
          <w:iCs/>
          <w:sz w:val="20"/>
          <w:szCs w:val="20"/>
        </w:rPr>
        <w:t>orthopedic</w:t>
      </w:r>
      <w:proofErr w:type="spellEnd"/>
      <w:r w:rsidRPr="003010DF">
        <w:rPr>
          <w:rFonts w:ascii="Arial" w:hAnsi="Arial" w:cs="Arial"/>
          <w:b/>
          <w:bCs/>
          <w:i/>
          <w:iCs/>
          <w:sz w:val="20"/>
          <w:szCs w:val="20"/>
        </w:rPr>
        <w:t xml:space="preserve"> implant: MRI</w:t>
      </w:r>
      <w:r w:rsidRPr="003010DF">
        <w:rPr>
          <w:rFonts w:ascii="Cambria Math" w:hAnsi="Cambria Math" w:cs="Cambria Math"/>
          <w:b/>
          <w:bCs/>
          <w:i/>
          <w:iCs/>
          <w:sz w:val="20"/>
          <w:szCs w:val="20"/>
        </w:rPr>
        <w:t>‐</w:t>
      </w:r>
      <w:r w:rsidRPr="003010DF">
        <w:rPr>
          <w:rFonts w:ascii="Arial" w:hAnsi="Arial" w:cs="Arial"/>
          <w:b/>
          <w:bCs/>
          <w:i/>
          <w:iCs/>
          <w:sz w:val="20"/>
          <w:szCs w:val="20"/>
        </w:rPr>
        <w:t>related heating at 1.5</w:t>
      </w:r>
      <w:r w:rsidRPr="003010DF">
        <w:rPr>
          <w:rFonts w:ascii="Cambria Math" w:hAnsi="Cambria Math" w:cs="Cambria Math"/>
          <w:b/>
          <w:bCs/>
          <w:i/>
          <w:iCs/>
          <w:sz w:val="20"/>
          <w:szCs w:val="20"/>
        </w:rPr>
        <w:t>‐</w:t>
      </w:r>
      <w:r w:rsidRPr="003010DF">
        <w:rPr>
          <w:rFonts w:ascii="Arial" w:hAnsi="Arial" w:cs="Arial"/>
          <w:b/>
          <w:bCs/>
          <w:i/>
          <w:iCs/>
          <w:sz w:val="20"/>
          <w:szCs w:val="20"/>
        </w:rPr>
        <w:t>T/64</w:t>
      </w:r>
      <w:r w:rsidRPr="003010DF">
        <w:rPr>
          <w:rFonts w:ascii="Cambria Math" w:hAnsi="Cambria Math" w:cs="Cambria Math"/>
          <w:b/>
          <w:bCs/>
          <w:i/>
          <w:iCs/>
          <w:sz w:val="20"/>
          <w:szCs w:val="20"/>
        </w:rPr>
        <w:t>‐</w:t>
      </w:r>
      <w:r w:rsidRPr="003010DF">
        <w:rPr>
          <w:rFonts w:ascii="Arial" w:hAnsi="Arial" w:cs="Arial"/>
          <w:b/>
          <w:bCs/>
          <w:i/>
          <w:iCs/>
          <w:sz w:val="20"/>
          <w:szCs w:val="20"/>
        </w:rPr>
        <w:t>MHz and 3</w:t>
      </w:r>
      <w:r w:rsidRPr="003010DF">
        <w:rPr>
          <w:rFonts w:ascii="Cambria Math" w:hAnsi="Cambria Math" w:cs="Cambria Math"/>
          <w:b/>
          <w:bCs/>
          <w:i/>
          <w:iCs/>
          <w:sz w:val="20"/>
          <w:szCs w:val="20"/>
        </w:rPr>
        <w:t>‐</w:t>
      </w:r>
      <w:r w:rsidRPr="003010DF">
        <w:rPr>
          <w:rFonts w:ascii="Arial" w:hAnsi="Arial" w:cs="Arial"/>
          <w:b/>
          <w:bCs/>
          <w:i/>
          <w:iCs/>
          <w:sz w:val="20"/>
          <w:szCs w:val="20"/>
        </w:rPr>
        <w:t>T/128</w:t>
      </w:r>
      <w:r w:rsidRPr="003010DF">
        <w:rPr>
          <w:rFonts w:ascii="Cambria Math" w:hAnsi="Cambria Math" w:cs="Cambria Math"/>
          <w:b/>
          <w:bCs/>
          <w:i/>
          <w:iCs/>
          <w:sz w:val="20"/>
          <w:szCs w:val="20"/>
        </w:rPr>
        <w:t>‐</w:t>
      </w:r>
      <w:r w:rsidRPr="003010DF">
        <w:rPr>
          <w:rFonts w:ascii="Arial" w:hAnsi="Arial" w:cs="Arial"/>
          <w:b/>
          <w:bCs/>
          <w:i/>
          <w:iCs/>
          <w:sz w:val="20"/>
          <w:szCs w:val="20"/>
        </w:rPr>
        <w:t>MHz." Journal of Magnetic Resonance Imaging 37, no. 2 (2013): 491-497.</w:t>
      </w:r>
    </w:p>
    <w:p w:rsidRPr="003010DF" w:rsidR="003E5CE5" w:rsidP="005C2FE2" w:rsidRDefault="00571871" w14:paraId="31252320" w14:textId="13ACA505">
      <w:pPr>
        <w:spacing w:after="0" w:line="240" w:lineRule="auto"/>
        <w:jc w:val="both"/>
        <w:rPr>
          <w:rFonts w:ascii="Arial" w:hAnsi="Arial" w:cs="Arial"/>
          <w:sz w:val="20"/>
          <w:szCs w:val="20"/>
        </w:rPr>
      </w:pPr>
      <w:r w:rsidRPr="003010DF">
        <w:rPr>
          <w:rFonts w:ascii="Arial" w:hAnsi="Arial" w:cs="Arial"/>
          <w:sz w:val="20"/>
          <w:szCs w:val="20"/>
        </w:rPr>
        <w:t xml:space="preserve">In this paper they used numerical simulations of </w:t>
      </w:r>
      <w:r w:rsidRPr="003010DF" w:rsidR="00FF5E24">
        <w:rPr>
          <w:rFonts w:ascii="Arial" w:hAnsi="Arial" w:cs="Arial"/>
          <w:sz w:val="20"/>
          <w:szCs w:val="20"/>
        </w:rPr>
        <w:t>an</w:t>
      </w:r>
      <w:r w:rsidRPr="003010DF" w:rsidR="00553766">
        <w:rPr>
          <w:rFonts w:ascii="Arial" w:hAnsi="Arial" w:cs="Arial"/>
          <w:sz w:val="20"/>
          <w:szCs w:val="20"/>
        </w:rPr>
        <w:t xml:space="preserve"> orthopaedic implant </w:t>
      </w:r>
      <w:r w:rsidRPr="003010DF" w:rsidR="00EF3BDA">
        <w:rPr>
          <w:rFonts w:ascii="Arial" w:hAnsi="Arial" w:cs="Arial"/>
          <w:sz w:val="20"/>
          <w:szCs w:val="20"/>
        </w:rPr>
        <w:t>which they validate in vitro. An</w:t>
      </w:r>
      <w:r w:rsidRPr="003010DF" w:rsidR="00553D00">
        <w:rPr>
          <w:rFonts w:ascii="Arial" w:hAnsi="Arial" w:cs="Arial"/>
          <w:sz w:val="20"/>
          <w:szCs w:val="20"/>
        </w:rPr>
        <w:t xml:space="preserve"> image showing the implant considered is shown below</w:t>
      </w:r>
      <w:r w:rsidRPr="003010DF" w:rsidR="00EF3BDA">
        <w:rPr>
          <w:rFonts w:ascii="Arial" w:hAnsi="Arial" w:cs="Arial"/>
          <w:sz w:val="20"/>
          <w:szCs w:val="20"/>
        </w:rPr>
        <w:t>.</w:t>
      </w:r>
      <w:r w:rsidRPr="003010DF" w:rsidR="00553D00">
        <w:rPr>
          <w:rFonts w:ascii="Arial" w:hAnsi="Arial" w:cs="Arial"/>
          <w:sz w:val="20"/>
          <w:szCs w:val="20"/>
        </w:rPr>
        <w:t xml:space="preserve"> </w:t>
      </w:r>
      <w:r w:rsidRPr="003010DF" w:rsidR="0049553C">
        <w:rPr>
          <w:rFonts w:ascii="Arial" w:hAnsi="Arial" w:cs="Arial"/>
          <w:sz w:val="20"/>
          <w:szCs w:val="20"/>
        </w:rPr>
        <w:t>The table</w:t>
      </w:r>
      <w:r w:rsidRPr="003010DF" w:rsidR="002C2E2A">
        <w:rPr>
          <w:rFonts w:ascii="Arial" w:hAnsi="Arial" w:cs="Arial"/>
          <w:sz w:val="20"/>
          <w:szCs w:val="20"/>
        </w:rPr>
        <w:t xml:space="preserve"> shows a comparison between measured and simulated temperature rises for the same spinal fusion implant which show good agreement following 15 minutes of RF exposur</w:t>
      </w:r>
      <w:r w:rsidRPr="003010DF" w:rsidR="00A45562">
        <w:rPr>
          <w:rFonts w:ascii="Arial" w:hAnsi="Arial" w:cs="Arial"/>
          <w:sz w:val="20"/>
          <w:szCs w:val="20"/>
        </w:rPr>
        <w:t xml:space="preserve">e. </w:t>
      </w:r>
    </w:p>
    <w:p w:rsidRPr="003010DF" w:rsidR="00571871" w:rsidP="005C2FE2" w:rsidRDefault="00571871" w14:paraId="2A806548" w14:textId="77777777">
      <w:pPr>
        <w:spacing w:after="0" w:line="240" w:lineRule="auto"/>
        <w:jc w:val="both"/>
        <w:rPr>
          <w:rFonts w:ascii="Arial" w:hAnsi="Arial" w:cs="Arial"/>
          <w:sz w:val="20"/>
          <w:szCs w:val="20"/>
        </w:rPr>
      </w:pPr>
    </w:p>
    <w:p w:rsidRPr="003010DF" w:rsidR="00571871" w:rsidP="005C2FE2" w:rsidRDefault="0036392B" w14:paraId="751748F3" w14:textId="5DDB8B85">
      <w:pPr>
        <w:spacing w:after="0" w:line="240" w:lineRule="auto"/>
        <w:jc w:val="both"/>
        <w:rPr>
          <w:rFonts w:ascii="Arial" w:hAnsi="Arial" w:cs="Arial"/>
          <w:sz w:val="20"/>
          <w:szCs w:val="20"/>
        </w:rPr>
      </w:pPr>
      <w:r w:rsidRPr="003010DF">
        <w:rPr>
          <w:rFonts w:ascii="Arial" w:hAnsi="Arial" w:cs="Arial"/>
          <w:noProof/>
          <w:sz w:val="20"/>
          <w:szCs w:val="20"/>
        </w:rPr>
        <w:drawing>
          <wp:inline distT="0" distB="0" distL="0" distR="0" wp14:anchorId="7EF456A5" wp14:editId="7EAD0388">
            <wp:extent cx="1574800" cy="1739900"/>
            <wp:effectExtent l="0" t="0" r="0" b="0"/>
            <wp:docPr id="1383453467" name="Picture 138345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53467" name=""/>
                    <pic:cNvPicPr/>
                  </pic:nvPicPr>
                  <pic:blipFill>
                    <a:blip r:embed="rId25"/>
                    <a:stretch>
                      <a:fillRect/>
                    </a:stretch>
                  </pic:blipFill>
                  <pic:spPr>
                    <a:xfrm>
                      <a:off x="0" y="0"/>
                      <a:ext cx="1574800" cy="1739900"/>
                    </a:xfrm>
                    <a:prstGeom prst="rect">
                      <a:avLst/>
                    </a:prstGeom>
                  </pic:spPr>
                </pic:pic>
              </a:graphicData>
            </a:graphic>
          </wp:inline>
        </w:drawing>
      </w:r>
      <w:r w:rsidRPr="003010DF" w:rsidR="00A45562">
        <w:rPr>
          <w:rFonts w:ascii="Arial" w:hAnsi="Arial" w:cs="Arial"/>
          <w:noProof/>
          <w:sz w:val="20"/>
          <w:szCs w:val="20"/>
        </w:rPr>
        <w:drawing>
          <wp:inline distT="0" distB="0" distL="0" distR="0" wp14:anchorId="4A844E33" wp14:editId="27823148">
            <wp:extent cx="4020429" cy="840018"/>
            <wp:effectExtent l="0" t="0" r="0" b="0"/>
            <wp:docPr id="29" name="Picture 29" descr="A picture containing text, receip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receipt, font, screensho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4089744" cy="854500"/>
                    </a:xfrm>
                    <a:prstGeom prst="rect">
                      <a:avLst/>
                    </a:prstGeom>
                  </pic:spPr>
                </pic:pic>
              </a:graphicData>
            </a:graphic>
          </wp:inline>
        </w:drawing>
      </w:r>
    </w:p>
    <w:p w:rsidRPr="003010DF" w:rsidR="00A45562" w:rsidP="00F04BBA" w:rsidRDefault="00A45562" w14:paraId="7B78B1B4" w14:textId="77777777">
      <w:pPr>
        <w:jc w:val="both"/>
        <w:rPr>
          <w:rFonts w:ascii="Arial" w:hAnsi="Arial" w:cs="Arial"/>
          <w:i/>
          <w:iCs/>
          <w:sz w:val="20"/>
          <w:szCs w:val="20"/>
        </w:rPr>
      </w:pPr>
    </w:p>
    <w:p w:rsidRPr="003010DF" w:rsidR="00F04BBA" w:rsidP="00F04BBA" w:rsidRDefault="00F04BBA" w14:paraId="0F559BF1" w14:textId="0DB88951">
      <w:pPr>
        <w:jc w:val="both"/>
        <w:rPr>
          <w:rFonts w:ascii="Arial" w:hAnsi="Arial" w:cs="Arial"/>
          <w:b/>
          <w:bCs/>
          <w:i/>
          <w:iCs/>
          <w:sz w:val="20"/>
          <w:szCs w:val="20"/>
        </w:rPr>
      </w:pPr>
      <w:r w:rsidRPr="003010DF">
        <w:rPr>
          <w:rFonts w:ascii="Arial" w:hAnsi="Arial" w:cs="Arial"/>
          <w:b/>
          <w:bCs/>
          <w:i/>
          <w:iCs/>
          <w:sz w:val="20"/>
          <w:szCs w:val="20"/>
        </w:rPr>
        <w:t>Powell, John, Annie Papadaki, Jeff Hand, Alister Hart, and Donald McRobbie. "Numerical simulation of SAR induced around Co</w:t>
      </w:r>
      <w:r w:rsidRPr="003010DF">
        <w:rPr>
          <w:rFonts w:ascii="Cambria Math" w:hAnsi="Cambria Math" w:cs="Cambria Math"/>
          <w:b/>
          <w:bCs/>
          <w:i/>
          <w:iCs/>
          <w:sz w:val="20"/>
          <w:szCs w:val="20"/>
        </w:rPr>
        <w:t>‐</w:t>
      </w:r>
      <w:r w:rsidRPr="003010DF">
        <w:rPr>
          <w:rFonts w:ascii="Arial" w:hAnsi="Arial" w:cs="Arial"/>
          <w:b/>
          <w:bCs/>
          <w:i/>
          <w:iCs/>
          <w:sz w:val="20"/>
          <w:szCs w:val="20"/>
        </w:rPr>
        <w:t>Cr</w:t>
      </w:r>
      <w:r w:rsidRPr="003010DF">
        <w:rPr>
          <w:rFonts w:ascii="Cambria Math" w:hAnsi="Cambria Math" w:cs="Cambria Math"/>
          <w:b/>
          <w:bCs/>
          <w:i/>
          <w:iCs/>
          <w:sz w:val="20"/>
          <w:szCs w:val="20"/>
        </w:rPr>
        <w:t>‐</w:t>
      </w:r>
      <w:r w:rsidRPr="003010DF">
        <w:rPr>
          <w:rFonts w:ascii="Arial" w:hAnsi="Arial" w:cs="Arial"/>
          <w:b/>
          <w:bCs/>
          <w:i/>
          <w:iCs/>
          <w:sz w:val="20"/>
          <w:szCs w:val="20"/>
        </w:rPr>
        <w:t>Mo hip prostheses in situ exposed to RF fields associated with 1.5 and 3 T MRI body coils." Magnetic resonance in medicine 68, no. 3 (2012): 960-968.</w:t>
      </w:r>
    </w:p>
    <w:p w:rsidRPr="003010DF" w:rsidR="00F04BBA" w:rsidP="005B7169" w:rsidRDefault="00F04BBA" w14:paraId="428DBBE6" w14:textId="27AB6D8A">
      <w:pPr>
        <w:spacing w:after="0" w:line="240" w:lineRule="auto"/>
        <w:jc w:val="both"/>
        <w:rPr>
          <w:rFonts w:asciiTheme="minorHAnsi" w:hAnsiTheme="minorHAnsi" w:cstheme="minorHAnsi"/>
        </w:rPr>
      </w:pPr>
      <w:r w:rsidRPr="003010DF">
        <w:rPr>
          <w:rFonts w:asciiTheme="minorHAnsi" w:hAnsiTheme="minorHAnsi" w:cstheme="minorHAnsi"/>
        </w:rPr>
        <w:t xml:space="preserve">In this paper </w:t>
      </w:r>
      <w:r w:rsidRPr="003010DF" w:rsidR="00AE2D76">
        <w:rPr>
          <w:rFonts w:asciiTheme="minorHAnsi" w:hAnsiTheme="minorHAnsi" w:cstheme="minorHAnsi"/>
        </w:rPr>
        <w:t xml:space="preserve">they consider </w:t>
      </w:r>
      <w:r w:rsidRPr="003010DF" w:rsidR="00F8591C">
        <w:rPr>
          <w:rFonts w:asciiTheme="minorHAnsi" w:hAnsiTheme="minorHAnsi" w:cstheme="minorHAnsi"/>
        </w:rPr>
        <w:t xml:space="preserve">numerical simulation of human models with unilateral and bilateral cobalt chromium molybdenum hip replacements. </w:t>
      </w:r>
      <w:r w:rsidRPr="003010DF" w:rsidR="00F6725C">
        <w:rPr>
          <w:rFonts w:asciiTheme="minorHAnsi" w:hAnsiTheme="minorHAnsi" w:cstheme="minorHAnsi"/>
        </w:rPr>
        <w:t>If the implant is outside of the coil, then it is unlikely to heat up surrounding tissue by any significant amount.</w:t>
      </w:r>
      <w:r w:rsidRPr="003010DF" w:rsidR="002D50E5">
        <w:rPr>
          <w:rFonts w:asciiTheme="minorHAnsi" w:hAnsiTheme="minorHAnsi" w:cstheme="minorHAnsi"/>
        </w:rPr>
        <w:t xml:space="preserve"> </w:t>
      </w:r>
      <w:r w:rsidRPr="003010DF" w:rsidR="00F6725C">
        <w:rPr>
          <w:rFonts w:asciiTheme="minorHAnsi" w:hAnsiTheme="minorHAnsi" w:cstheme="minorHAnsi"/>
        </w:rPr>
        <w:t>If the implant is within the coil volume, then it is possible for local SAR limits to be breached.</w:t>
      </w:r>
      <w:r w:rsidRPr="003010DF" w:rsidR="00C759D1">
        <w:rPr>
          <w:rFonts w:asciiTheme="minorHAnsi" w:hAnsiTheme="minorHAnsi" w:cstheme="minorHAnsi"/>
        </w:rPr>
        <w:t xml:space="preserve"> </w:t>
      </w:r>
      <w:r w:rsidRPr="003010DF" w:rsidR="00F6725C">
        <w:rPr>
          <w:rFonts w:asciiTheme="minorHAnsi" w:hAnsiTheme="minorHAnsi" w:cstheme="minorHAnsi"/>
        </w:rPr>
        <w:t>The presence of multiple well separated implants</w:t>
      </w:r>
      <w:r w:rsidRPr="003010DF" w:rsidR="00B94815">
        <w:rPr>
          <w:rFonts w:asciiTheme="minorHAnsi" w:hAnsiTheme="minorHAnsi" w:cstheme="minorHAnsi"/>
        </w:rPr>
        <w:t xml:space="preserve"> </w:t>
      </w:r>
      <w:r w:rsidRPr="003010DF" w:rsidR="00F6725C">
        <w:rPr>
          <w:rFonts w:asciiTheme="minorHAnsi" w:hAnsiTheme="minorHAnsi" w:cstheme="minorHAnsi"/>
        </w:rPr>
        <w:t>in this case unilateral/bilateral hip implants, can be considered as non-interacting.</w:t>
      </w:r>
    </w:p>
    <w:p w:rsidRPr="003010DF" w:rsidR="005B7169" w:rsidP="005B7169" w:rsidRDefault="005B7169" w14:paraId="73995A62" w14:textId="77777777">
      <w:pPr>
        <w:spacing w:after="0" w:line="240" w:lineRule="auto"/>
        <w:jc w:val="both"/>
        <w:rPr>
          <w:rFonts w:asciiTheme="minorHAnsi" w:hAnsiTheme="minorHAnsi" w:cstheme="minorHAnsi"/>
        </w:rPr>
      </w:pPr>
    </w:p>
    <w:p w:rsidRPr="003010DF" w:rsidR="00B84350" w:rsidP="00B84350" w:rsidRDefault="00B84350" w14:paraId="26230022" w14:textId="77777777">
      <w:pPr>
        <w:jc w:val="both"/>
        <w:rPr>
          <w:rFonts w:ascii="Arial" w:hAnsi="Arial" w:cs="Arial"/>
          <w:b/>
          <w:bCs/>
          <w:i/>
          <w:iCs/>
          <w:sz w:val="20"/>
          <w:szCs w:val="20"/>
        </w:rPr>
      </w:pPr>
      <w:r w:rsidRPr="003010DF">
        <w:rPr>
          <w:rFonts w:ascii="Arial" w:hAnsi="Arial" w:cs="Arial"/>
          <w:b/>
          <w:bCs/>
          <w:i/>
          <w:iCs/>
          <w:sz w:val="20"/>
          <w:szCs w:val="20"/>
        </w:rPr>
        <w:t>Yamaguchi, Taiki, Yuichiro Abe, Yoshio Ichino, Shigenobu Satoh, Takeshi Masuda, Shoichi Kimura, Manabu Ito, and Toru Yamamoto. "Heating sensation in patients with and without spinal fixation devices during MRI examination at different magnetic field strengths." Journal of Magnetic Resonance Imaging 49, no. 2 (2019): 525-533.</w:t>
      </w:r>
    </w:p>
    <w:p w:rsidRPr="003010DF" w:rsidR="005B7169" w:rsidP="005B7169" w:rsidRDefault="002B3BD1" w14:paraId="561FB37F" w14:textId="5EBE76E1">
      <w:pPr>
        <w:spacing w:after="0" w:line="240" w:lineRule="auto"/>
        <w:jc w:val="both"/>
        <w:rPr>
          <w:rFonts w:asciiTheme="minorHAnsi" w:hAnsiTheme="minorHAnsi" w:cstheme="minorHAnsi"/>
        </w:rPr>
      </w:pPr>
      <w:r w:rsidRPr="003010DF">
        <w:rPr>
          <w:rFonts w:asciiTheme="minorHAnsi" w:hAnsiTheme="minorHAnsi" w:cstheme="minorHAnsi"/>
        </w:rPr>
        <w:t>In this paper they report a</w:t>
      </w:r>
      <w:r w:rsidRPr="003010DF" w:rsidR="009D1C15">
        <w:rPr>
          <w:rFonts w:asciiTheme="minorHAnsi" w:hAnsiTheme="minorHAnsi" w:cstheme="minorHAnsi"/>
        </w:rPr>
        <w:t xml:space="preserve"> </w:t>
      </w:r>
      <w:r w:rsidRPr="003010DF">
        <w:rPr>
          <w:rFonts w:asciiTheme="minorHAnsi" w:hAnsiTheme="minorHAnsi" w:cstheme="minorHAnsi"/>
        </w:rPr>
        <w:t>retrospective</w:t>
      </w:r>
      <w:r w:rsidRPr="003010DF" w:rsidR="009D1C15">
        <w:rPr>
          <w:rFonts w:asciiTheme="minorHAnsi" w:hAnsiTheme="minorHAnsi" w:cstheme="minorHAnsi"/>
        </w:rPr>
        <w:t xml:space="preserve"> study of </w:t>
      </w:r>
      <w:r w:rsidRPr="003010DF">
        <w:rPr>
          <w:rFonts w:asciiTheme="minorHAnsi" w:hAnsiTheme="minorHAnsi" w:cstheme="minorHAnsi"/>
        </w:rPr>
        <w:t xml:space="preserve">a </w:t>
      </w:r>
      <w:r w:rsidRPr="003010DF" w:rsidR="009D1C15">
        <w:rPr>
          <w:rFonts w:asciiTheme="minorHAnsi" w:hAnsiTheme="minorHAnsi" w:cstheme="minorHAnsi"/>
        </w:rPr>
        <w:t xml:space="preserve">previous questionnaire results on heating sensation during </w:t>
      </w:r>
      <w:r w:rsidRPr="003010DF" w:rsidR="006E4F4C">
        <w:rPr>
          <w:rFonts w:asciiTheme="minorHAnsi" w:hAnsiTheme="minorHAnsi" w:cstheme="minorHAnsi"/>
        </w:rPr>
        <w:t>M</w:t>
      </w:r>
      <w:r w:rsidRPr="003010DF" w:rsidR="009D1C15">
        <w:rPr>
          <w:rFonts w:asciiTheme="minorHAnsi" w:hAnsiTheme="minorHAnsi" w:cstheme="minorHAnsi"/>
        </w:rPr>
        <w:t>RI of the lumbar spine in patients with and without s</w:t>
      </w:r>
      <w:r w:rsidRPr="003010DF">
        <w:rPr>
          <w:rFonts w:asciiTheme="minorHAnsi" w:hAnsiTheme="minorHAnsi" w:cstheme="minorHAnsi"/>
        </w:rPr>
        <w:t xml:space="preserve">pinal implants. </w:t>
      </w:r>
      <w:r w:rsidRPr="003010DF" w:rsidR="002E2926">
        <w:rPr>
          <w:rFonts w:asciiTheme="minorHAnsi" w:hAnsiTheme="minorHAnsi" w:cstheme="minorHAnsi"/>
        </w:rPr>
        <w:t xml:space="preserve">They surveyed </w:t>
      </w:r>
      <w:r w:rsidRPr="003010DF" w:rsidR="006E4F4C">
        <w:rPr>
          <w:rFonts w:asciiTheme="minorHAnsi" w:hAnsiTheme="minorHAnsi" w:cstheme="minorHAnsi"/>
        </w:rPr>
        <w:t xml:space="preserve">715 subjects, 101 of which had a spinal implant. </w:t>
      </w:r>
      <w:r w:rsidRPr="003010DF" w:rsidR="005B7169">
        <w:rPr>
          <w:rFonts w:asciiTheme="minorHAnsi" w:hAnsiTheme="minorHAnsi" w:cstheme="minorHAnsi"/>
        </w:rPr>
        <w:t>There was a significant increase in patients who perceived heating at 3.0T compared to 1.0T (x10). There was no significant difference in perceived heating between patients with or without spinal implants.</w:t>
      </w:r>
    </w:p>
    <w:p w:rsidRPr="003010DF" w:rsidR="00FE359A" w:rsidP="00FE359A" w:rsidRDefault="00FE359A" w14:paraId="30691F32" w14:textId="1935E9CD">
      <w:pPr>
        <w:pStyle w:val="BodyText"/>
      </w:pPr>
    </w:p>
    <w:p w:rsidRPr="003010DF" w:rsidR="00A71950" w:rsidP="00A71950" w:rsidRDefault="00A71950" w14:paraId="2F7DA4B5" w14:textId="77777777">
      <w:pPr>
        <w:jc w:val="both"/>
        <w:rPr>
          <w:rFonts w:ascii="Arial" w:hAnsi="Arial" w:cs="Arial"/>
          <w:b/>
          <w:bCs/>
          <w:i/>
          <w:iCs/>
          <w:sz w:val="20"/>
          <w:szCs w:val="20"/>
        </w:rPr>
      </w:pPr>
      <w:r w:rsidRPr="003010DF">
        <w:rPr>
          <w:rFonts w:ascii="Arial" w:hAnsi="Arial" w:cs="Arial"/>
          <w:b/>
          <w:bCs/>
          <w:i/>
          <w:iCs/>
          <w:sz w:val="20"/>
          <w:szCs w:val="20"/>
        </w:rPr>
        <w:t xml:space="preserve">McComb, Christie, David Allan, and Barrie Condon. "Evaluation of the translational and rotational forces acting on a highly ferromagnetic </w:t>
      </w:r>
      <w:proofErr w:type="spellStart"/>
      <w:r w:rsidRPr="003010DF">
        <w:rPr>
          <w:rFonts w:ascii="Arial" w:hAnsi="Arial" w:cs="Arial"/>
          <w:b/>
          <w:bCs/>
          <w:i/>
          <w:iCs/>
          <w:sz w:val="20"/>
          <w:szCs w:val="20"/>
        </w:rPr>
        <w:t>orthopedic</w:t>
      </w:r>
      <w:proofErr w:type="spellEnd"/>
      <w:r w:rsidRPr="003010DF">
        <w:rPr>
          <w:rFonts w:ascii="Arial" w:hAnsi="Arial" w:cs="Arial"/>
          <w:b/>
          <w:bCs/>
          <w:i/>
          <w:iCs/>
          <w:sz w:val="20"/>
          <w:szCs w:val="20"/>
        </w:rPr>
        <w:t xml:space="preserve"> spinal implant in magnetic resonance imaging." Journal of Magnetic Resonance Imaging: An Official Journal of the International Society for Magnetic Resonance in Medicine 29, no. 2 (2009): 449-453.</w:t>
      </w:r>
    </w:p>
    <w:p w:rsidRPr="003010DF" w:rsidR="007A1E5E" w:rsidP="12C6B6DB" w:rsidRDefault="5EA35EE8" w14:paraId="07223020" w14:textId="6757AA2A">
      <w:pPr>
        <w:spacing w:after="0" w:line="240" w:lineRule="auto"/>
        <w:jc w:val="both"/>
        <w:rPr>
          <w:rFonts w:asciiTheme="minorHAnsi" w:hAnsiTheme="minorHAnsi" w:cstheme="minorBidi"/>
        </w:rPr>
      </w:pPr>
      <w:r w:rsidRPr="12C6B6DB">
        <w:rPr>
          <w:rFonts w:asciiTheme="minorHAnsi" w:hAnsiTheme="minorHAnsi" w:cstheme="minorBidi"/>
        </w:rPr>
        <w:t xml:space="preserve">In this study they consider </w:t>
      </w:r>
      <w:r w:rsidRPr="12C6B6DB" w:rsidR="6284972F">
        <w:rPr>
          <w:rFonts w:asciiTheme="minorHAnsi" w:hAnsiTheme="minorHAnsi" w:cstheme="minorBidi"/>
        </w:rPr>
        <w:t>the translational and rotation</w:t>
      </w:r>
      <w:r w:rsidRPr="12C6B6DB" w:rsidR="1268AB66">
        <w:rPr>
          <w:rFonts w:asciiTheme="minorHAnsi" w:hAnsiTheme="minorHAnsi" w:cstheme="minorBidi"/>
        </w:rPr>
        <w:t>al</w:t>
      </w:r>
      <w:r w:rsidRPr="12C6B6DB" w:rsidR="6284972F">
        <w:rPr>
          <w:rFonts w:asciiTheme="minorHAnsi" w:hAnsiTheme="minorHAnsi" w:cstheme="minorBidi"/>
        </w:rPr>
        <w:t xml:space="preserve"> magnetic forces acting on a highly ferromagnetic implant at </w:t>
      </w:r>
      <w:commentRangeStart w:id="41"/>
      <w:r w:rsidRPr="12C6B6DB" w:rsidR="6284972F">
        <w:rPr>
          <w:rFonts w:asciiTheme="minorHAnsi" w:hAnsiTheme="minorHAnsi" w:cstheme="minorBidi"/>
        </w:rPr>
        <w:t>1.</w:t>
      </w:r>
      <w:r w:rsidRPr="12C6B6DB" w:rsidR="487C698A">
        <w:rPr>
          <w:rFonts w:asciiTheme="minorHAnsi" w:hAnsiTheme="minorHAnsi" w:cstheme="minorBidi"/>
        </w:rPr>
        <w:t>5</w:t>
      </w:r>
      <w:r w:rsidRPr="12C6B6DB" w:rsidR="6284972F">
        <w:rPr>
          <w:rFonts w:asciiTheme="minorHAnsi" w:hAnsiTheme="minorHAnsi" w:cstheme="minorBidi"/>
        </w:rPr>
        <w:t>T</w:t>
      </w:r>
      <w:commentRangeEnd w:id="41"/>
      <w:r w:rsidR="003270B0">
        <w:rPr>
          <w:rStyle w:val="CommentReference"/>
        </w:rPr>
        <w:commentReference w:id="41"/>
      </w:r>
      <w:r w:rsidRPr="12C6B6DB" w:rsidR="6284972F">
        <w:rPr>
          <w:rFonts w:asciiTheme="minorHAnsi" w:hAnsiTheme="minorHAnsi" w:cstheme="minorBidi"/>
        </w:rPr>
        <w:t xml:space="preserve"> and 3.0T. The implant in question was the Posterior Fixator (Anatomica, </w:t>
      </w:r>
      <w:proofErr w:type="spellStart"/>
      <w:r w:rsidRPr="12C6B6DB" w:rsidR="6284972F">
        <w:rPr>
          <w:rFonts w:asciiTheme="minorHAnsi" w:hAnsiTheme="minorHAnsi" w:cstheme="minorBidi"/>
        </w:rPr>
        <w:t>Gothenberg</w:t>
      </w:r>
      <w:proofErr w:type="spellEnd"/>
      <w:r w:rsidRPr="12C6B6DB" w:rsidR="6284972F">
        <w:rPr>
          <w:rFonts w:asciiTheme="minorHAnsi" w:hAnsiTheme="minorHAnsi" w:cstheme="minorBidi"/>
        </w:rPr>
        <w:t xml:space="preserve">, Sweden; previously marketed under the company name </w:t>
      </w:r>
      <w:proofErr w:type="spellStart"/>
      <w:r w:rsidRPr="12C6B6DB" w:rsidR="6284972F">
        <w:rPr>
          <w:rFonts w:asciiTheme="minorHAnsi" w:hAnsiTheme="minorHAnsi" w:cstheme="minorBidi"/>
        </w:rPr>
        <w:t>Nordopedic</w:t>
      </w:r>
      <w:proofErr w:type="spellEnd"/>
      <w:r w:rsidRPr="12C6B6DB" w:rsidR="6284972F">
        <w:rPr>
          <w:rFonts w:asciiTheme="minorHAnsi" w:hAnsiTheme="minorHAnsi" w:cstheme="minorBidi"/>
        </w:rPr>
        <w:t xml:space="preserve">). All components of this implant are currently manufactured using AISI 316L stainless steel in accordance with ISO </w:t>
      </w:r>
      <w:proofErr w:type="gramStart"/>
      <w:r w:rsidRPr="12C6B6DB" w:rsidR="6284972F">
        <w:rPr>
          <w:rFonts w:asciiTheme="minorHAnsi" w:hAnsiTheme="minorHAnsi" w:cstheme="minorBidi"/>
        </w:rPr>
        <w:t>5832-1</w:t>
      </w:r>
      <w:proofErr w:type="gramEnd"/>
      <w:r w:rsidRPr="12C6B6DB" w:rsidR="6284972F">
        <w:rPr>
          <w:rFonts w:asciiTheme="minorHAnsi" w:hAnsiTheme="minorHAnsi" w:cstheme="minorBidi"/>
        </w:rPr>
        <w:t xml:space="preserve"> but some components have previously been manufactured </w:t>
      </w:r>
      <w:r w:rsidRPr="12C6B6DB" w:rsidR="487C698A">
        <w:rPr>
          <w:rFonts w:asciiTheme="minorHAnsi" w:hAnsiTheme="minorHAnsi" w:cstheme="minorBidi"/>
        </w:rPr>
        <w:t>w</w:t>
      </w:r>
      <w:r w:rsidRPr="12C6B6DB" w:rsidR="6284972F">
        <w:rPr>
          <w:rFonts w:asciiTheme="minorHAnsi" w:hAnsiTheme="minorHAnsi" w:cstheme="minorBidi"/>
        </w:rPr>
        <w:t>ith SAF 2507 duplex stainless steel, which has a ferromagnetic component.</w:t>
      </w:r>
      <w:r w:rsidRPr="12C6B6DB" w:rsidR="623300BC">
        <w:rPr>
          <w:rFonts w:asciiTheme="minorHAnsi" w:hAnsiTheme="minorHAnsi" w:cstheme="minorBidi"/>
        </w:rPr>
        <w:t xml:space="preserve"> Although the tested implant exhibits strong ferromagnetism the resulting forces are unlikely to present a significant risk to patient safety for a whole an</w:t>
      </w:r>
      <w:r w:rsidRPr="12C6B6DB" w:rsidR="49AE0DB8">
        <w:rPr>
          <w:rFonts w:asciiTheme="minorHAnsi" w:hAnsiTheme="minorHAnsi" w:cstheme="minorBidi"/>
        </w:rPr>
        <w:t>d</w:t>
      </w:r>
      <w:r w:rsidRPr="12C6B6DB" w:rsidR="623300BC">
        <w:rPr>
          <w:rFonts w:asciiTheme="minorHAnsi" w:hAnsiTheme="minorHAnsi" w:cstheme="minorBidi"/>
        </w:rPr>
        <w:t xml:space="preserve"> intact device.</w:t>
      </w:r>
      <w:r w:rsidRPr="12C6B6DB" w:rsidR="49AE0DB8">
        <w:rPr>
          <w:rFonts w:asciiTheme="minorHAnsi" w:hAnsiTheme="minorHAnsi" w:cstheme="minorBidi"/>
        </w:rPr>
        <w:t xml:space="preserve"> </w:t>
      </w:r>
      <w:r w:rsidRPr="12C6B6DB" w:rsidR="623300BC">
        <w:rPr>
          <w:rFonts w:asciiTheme="minorHAnsi" w:hAnsiTheme="minorHAnsi" w:cstheme="minorBidi"/>
        </w:rPr>
        <w:t>However, if the structure of the implant or its anchorage to bone is compromised then forces on individual components could be enough to cause patient harm.</w:t>
      </w:r>
    </w:p>
    <w:p w:rsidRPr="003010DF" w:rsidR="00A71950" w:rsidP="00FE359A" w:rsidRDefault="00A71950" w14:paraId="4F8153EE" w14:textId="459CDE9E">
      <w:pPr>
        <w:pStyle w:val="BodyText"/>
      </w:pPr>
    </w:p>
    <w:p w:rsidRPr="003010DF" w:rsidR="008644A9" w:rsidP="008644A9" w:rsidRDefault="008644A9" w14:paraId="6764CF5C" w14:textId="77777777">
      <w:pPr>
        <w:jc w:val="both"/>
        <w:rPr>
          <w:rFonts w:ascii="Arial" w:hAnsi="Arial" w:cs="Arial"/>
          <w:b/>
          <w:bCs/>
          <w:i/>
          <w:iCs/>
          <w:sz w:val="20"/>
          <w:szCs w:val="20"/>
        </w:rPr>
      </w:pPr>
      <w:r w:rsidRPr="003010DF">
        <w:rPr>
          <w:rFonts w:ascii="Arial" w:hAnsi="Arial" w:cs="Arial"/>
          <w:b/>
          <w:bCs/>
          <w:i/>
          <w:iCs/>
          <w:sz w:val="20"/>
          <w:szCs w:val="20"/>
        </w:rPr>
        <w:t>Seo Y, Wang ZJ. Measurement and evaluation of specific absorption rate and temperature elevation caused by an artificial hip joint during MRI scanning. Scientific Reports. 2021 Jan;11(1):1134</w:t>
      </w:r>
    </w:p>
    <w:p w:rsidRPr="003010DF" w:rsidR="00D96C5E" w:rsidP="00D27374" w:rsidRDefault="001C0578" w14:paraId="4B677997" w14:textId="7D6C4340">
      <w:pPr>
        <w:jc w:val="both"/>
        <w:rPr>
          <w:rFonts w:ascii="Arial" w:hAnsi="Arial" w:cs="Arial"/>
          <w:sz w:val="20"/>
          <w:szCs w:val="20"/>
        </w:rPr>
      </w:pPr>
      <w:r w:rsidRPr="003010DF">
        <w:rPr>
          <w:rFonts w:asciiTheme="minorHAnsi" w:hAnsiTheme="minorHAnsi" w:cstheme="minorHAnsi"/>
        </w:rPr>
        <w:t>In this study they c</w:t>
      </w:r>
      <w:r w:rsidRPr="003010DF" w:rsidR="00395878">
        <w:rPr>
          <w:rFonts w:asciiTheme="minorHAnsi" w:hAnsiTheme="minorHAnsi" w:cstheme="minorHAnsi"/>
        </w:rPr>
        <w:t xml:space="preserve">onsidered temperatures rises </w:t>
      </w:r>
      <w:r w:rsidRPr="003010DF">
        <w:rPr>
          <w:rFonts w:asciiTheme="minorHAnsi" w:hAnsiTheme="minorHAnsi" w:cstheme="minorHAnsi"/>
        </w:rPr>
        <w:t>in artificial hip joints via numerical modelling and experimental measurement</w:t>
      </w:r>
      <w:r w:rsidRPr="003010DF" w:rsidR="00D27374">
        <w:rPr>
          <w:rFonts w:asciiTheme="minorHAnsi" w:hAnsiTheme="minorHAnsi" w:cstheme="minorHAnsi"/>
        </w:rPr>
        <w:t xml:space="preserve"> across 5 different MR systems</w:t>
      </w:r>
      <w:r w:rsidRPr="003010DF">
        <w:rPr>
          <w:rFonts w:asciiTheme="minorHAnsi" w:hAnsiTheme="minorHAnsi" w:cstheme="minorHAnsi"/>
        </w:rPr>
        <w:t xml:space="preserve">. </w:t>
      </w:r>
      <w:r w:rsidRPr="003010DF" w:rsidR="00526351">
        <w:rPr>
          <w:rFonts w:asciiTheme="minorHAnsi" w:hAnsiTheme="minorHAnsi" w:cstheme="minorHAnsi"/>
        </w:rPr>
        <w:t xml:space="preserve">They found </w:t>
      </w:r>
      <w:r w:rsidRPr="003010DF" w:rsidR="00D27374">
        <w:rPr>
          <w:rFonts w:asciiTheme="minorHAnsi" w:hAnsiTheme="minorHAnsi" w:cstheme="minorHAnsi"/>
        </w:rPr>
        <w:t>a</w:t>
      </w:r>
      <w:r w:rsidRPr="003010DF" w:rsidR="00D27374">
        <w:rPr>
          <w:rFonts w:ascii="Arial" w:hAnsi="Arial" w:cs="Arial"/>
          <w:sz w:val="20"/>
          <w:szCs w:val="20"/>
        </w:rPr>
        <w:t xml:space="preserve"> measured temperature rise of 4.22 °C occurred in the tail region of the hip joint at 1.5 T</w:t>
      </w:r>
      <w:r w:rsidRPr="003010DF" w:rsidR="007D06AD">
        <w:rPr>
          <w:rFonts w:ascii="Arial" w:hAnsi="Arial" w:cs="Arial"/>
          <w:sz w:val="20"/>
          <w:szCs w:val="20"/>
        </w:rPr>
        <w:t>.</w:t>
      </w:r>
    </w:p>
    <w:p w:rsidRPr="003010DF" w:rsidR="00D96C5E" w:rsidP="00D96C5E" w:rsidRDefault="00D96C5E" w14:paraId="038E4B5E" w14:textId="77777777">
      <w:pPr>
        <w:jc w:val="both"/>
        <w:rPr>
          <w:rFonts w:ascii="Arial" w:hAnsi="Arial" w:cs="Arial"/>
          <w:b/>
          <w:bCs/>
          <w:i/>
          <w:iCs/>
          <w:sz w:val="20"/>
          <w:szCs w:val="20"/>
        </w:rPr>
      </w:pPr>
      <w:proofErr w:type="spellStart"/>
      <w:r w:rsidRPr="003010DF">
        <w:rPr>
          <w:rFonts w:ascii="Arial" w:hAnsi="Arial" w:cs="Arial"/>
          <w:b/>
          <w:bCs/>
          <w:i/>
          <w:iCs/>
          <w:sz w:val="20"/>
          <w:szCs w:val="20"/>
        </w:rPr>
        <w:t>Khodarahmi</w:t>
      </w:r>
      <w:proofErr w:type="spellEnd"/>
      <w:r w:rsidRPr="003010DF">
        <w:rPr>
          <w:rFonts w:ascii="Arial" w:hAnsi="Arial" w:cs="Arial"/>
          <w:b/>
          <w:bCs/>
          <w:i/>
          <w:iCs/>
          <w:sz w:val="20"/>
          <w:szCs w:val="20"/>
        </w:rPr>
        <w:t xml:space="preserve"> I, Rajan S, Sterling R, Koch K, Kirsch J, Fritz J. Heating of Hip Arthroplasty Implants During Metal Artifact Reduction MRI at 1.5- and 3.0-T Field Strengths. Invest </w:t>
      </w:r>
      <w:proofErr w:type="spellStart"/>
      <w:r w:rsidRPr="003010DF">
        <w:rPr>
          <w:rFonts w:ascii="Arial" w:hAnsi="Arial" w:cs="Arial"/>
          <w:b/>
          <w:bCs/>
          <w:i/>
          <w:iCs/>
          <w:sz w:val="20"/>
          <w:szCs w:val="20"/>
        </w:rPr>
        <w:t>Radiol</w:t>
      </w:r>
      <w:proofErr w:type="spellEnd"/>
      <w:r w:rsidRPr="003010DF">
        <w:rPr>
          <w:rFonts w:ascii="Arial" w:hAnsi="Arial" w:cs="Arial"/>
          <w:b/>
          <w:bCs/>
          <w:i/>
          <w:iCs/>
          <w:sz w:val="20"/>
          <w:szCs w:val="20"/>
        </w:rPr>
        <w:t>. 2021 Apr 1;56(4):232-243</w:t>
      </w:r>
    </w:p>
    <w:p w:rsidRPr="003010DF" w:rsidR="008644A9" w:rsidP="008644A9" w:rsidRDefault="00632B84" w14:paraId="4D2C8679" w14:textId="698FBE55">
      <w:pPr>
        <w:jc w:val="both"/>
        <w:rPr>
          <w:rFonts w:asciiTheme="minorHAnsi" w:hAnsiTheme="minorHAnsi" w:cstheme="minorHAnsi"/>
        </w:rPr>
      </w:pPr>
      <w:r w:rsidRPr="003010DF">
        <w:rPr>
          <w:rFonts w:asciiTheme="minorHAnsi" w:hAnsiTheme="minorHAnsi" w:cstheme="minorHAnsi"/>
        </w:rPr>
        <w:t xml:space="preserve">This study measured the temperature rise in </w:t>
      </w:r>
      <w:r w:rsidRPr="003010DF" w:rsidR="002062ED">
        <w:rPr>
          <w:rFonts w:asciiTheme="minorHAnsi" w:hAnsiTheme="minorHAnsi" w:cstheme="minorHAnsi"/>
        </w:rPr>
        <w:t xml:space="preserve">hip arthroscopy implants </w:t>
      </w:r>
      <w:r w:rsidRPr="003010DF" w:rsidR="004444F2">
        <w:rPr>
          <w:rFonts w:asciiTheme="minorHAnsi" w:hAnsiTheme="minorHAnsi" w:cstheme="minorHAnsi"/>
        </w:rPr>
        <w:t>for</w:t>
      </w:r>
      <w:r w:rsidRPr="003010DF" w:rsidR="002062ED">
        <w:rPr>
          <w:rFonts w:asciiTheme="minorHAnsi" w:hAnsiTheme="minorHAnsi" w:cstheme="minorHAnsi"/>
        </w:rPr>
        <w:t xml:space="preserve"> different metal artefact reduction </w:t>
      </w:r>
      <w:r w:rsidRPr="003010DF" w:rsidR="004444F2">
        <w:rPr>
          <w:rFonts w:asciiTheme="minorHAnsi" w:hAnsiTheme="minorHAnsi" w:cstheme="minorHAnsi"/>
        </w:rPr>
        <w:t>sequences</w:t>
      </w:r>
      <w:r w:rsidRPr="003010DF" w:rsidR="002062ED">
        <w:rPr>
          <w:rFonts w:asciiTheme="minorHAnsi" w:hAnsiTheme="minorHAnsi" w:cstheme="minorHAnsi"/>
        </w:rPr>
        <w:t xml:space="preserve"> using in-vitro measurements. </w:t>
      </w:r>
      <w:r w:rsidRPr="003010DF" w:rsidR="002C2B90">
        <w:rPr>
          <w:rFonts w:asciiTheme="minorHAnsi" w:hAnsiTheme="minorHAnsi" w:cstheme="minorHAnsi"/>
        </w:rPr>
        <w:t xml:space="preserve">It showed a maximum heating of </w:t>
      </w:r>
      <w:r w:rsidRPr="003010DF" w:rsidR="00A36C7A">
        <w:rPr>
          <w:rFonts w:asciiTheme="minorHAnsi" w:hAnsiTheme="minorHAnsi" w:cstheme="minorHAnsi"/>
        </w:rPr>
        <w:t>13.1</w:t>
      </w:r>
      <w:r w:rsidRPr="003010DF" w:rsidR="00A36C7A">
        <w:rPr>
          <w:rFonts w:asciiTheme="minorHAnsi" w:hAnsiTheme="minorHAnsi" w:cstheme="minorHAnsi"/>
          <w:vertAlign w:val="superscript"/>
        </w:rPr>
        <w:t>o</w:t>
      </w:r>
      <w:r w:rsidRPr="003010DF" w:rsidR="00A36C7A">
        <w:rPr>
          <w:rFonts w:asciiTheme="minorHAnsi" w:hAnsiTheme="minorHAnsi" w:cstheme="minorHAnsi"/>
        </w:rPr>
        <w:t>C at 1.5T</w:t>
      </w:r>
      <w:r w:rsidRPr="003010DF" w:rsidR="00C75873">
        <w:rPr>
          <w:rFonts w:asciiTheme="minorHAnsi" w:hAnsiTheme="minorHAnsi" w:cstheme="minorHAnsi"/>
        </w:rPr>
        <w:t xml:space="preserve">. The compressed sensing SEMAC sequence produces similar degrees of </w:t>
      </w:r>
      <w:r w:rsidRPr="003010DF" w:rsidR="00F12735">
        <w:rPr>
          <w:rFonts w:asciiTheme="minorHAnsi" w:hAnsiTheme="minorHAnsi" w:cstheme="minorHAnsi"/>
        </w:rPr>
        <w:t>he</w:t>
      </w:r>
      <w:r w:rsidRPr="003010DF" w:rsidR="00C75873">
        <w:rPr>
          <w:rFonts w:asciiTheme="minorHAnsi" w:hAnsiTheme="minorHAnsi" w:cstheme="minorHAnsi"/>
        </w:rPr>
        <w:t>ating to HBW-</w:t>
      </w:r>
      <w:proofErr w:type="spellStart"/>
      <w:r w:rsidRPr="003010DF" w:rsidR="00C75873">
        <w:rPr>
          <w:rFonts w:asciiTheme="minorHAnsi" w:hAnsiTheme="minorHAnsi" w:cstheme="minorHAnsi"/>
        </w:rPr>
        <w:t>TSe</w:t>
      </w:r>
      <w:proofErr w:type="spellEnd"/>
      <w:r w:rsidRPr="003010DF" w:rsidR="00C75873">
        <w:rPr>
          <w:rFonts w:asciiTheme="minorHAnsi" w:hAnsiTheme="minorHAnsi" w:cstheme="minorHAnsi"/>
        </w:rPr>
        <w:t xml:space="preserve"> sequence. </w:t>
      </w:r>
    </w:p>
    <w:p w:rsidRPr="003010DF" w:rsidR="00473AAA" w:rsidP="00473AAA" w:rsidRDefault="00473AAA" w14:paraId="4444CB73" w14:textId="77777777">
      <w:pPr>
        <w:jc w:val="both"/>
        <w:rPr>
          <w:rFonts w:ascii="Arial" w:hAnsi="Arial" w:cs="Arial"/>
          <w:b/>
          <w:bCs/>
          <w:i/>
          <w:iCs/>
          <w:sz w:val="20"/>
          <w:szCs w:val="20"/>
        </w:rPr>
      </w:pPr>
      <w:r w:rsidRPr="003010DF">
        <w:rPr>
          <w:rFonts w:ascii="Arial" w:hAnsi="Arial" w:cs="Arial"/>
          <w:b/>
          <w:bCs/>
          <w:i/>
          <w:iCs/>
          <w:sz w:val="20"/>
          <w:szCs w:val="20"/>
        </w:rPr>
        <w:t xml:space="preserve">Heinrich A, Reinhold M, </w:t>
      </w:r>
      <w:proofErr w:type="spellStart"/>
      <w:r w:rsidRPr="003010DF">
        <w:rPr>
          <w:rFonts w:ascii="Arial" w:hAnsi="Arial" w:cs="Arial"/>
          <w:b/>
          <w:bCs/>
          <w:i/>
          <w:iCs/>
          <w:sz w:val="20"/>
          <w:szCs w:val="20"/>
        </w:rPr>
        <w:t>Güttler</w:t>
      </w:r>
      <w:proofErr w:type="spellEnd"/>
      <w:r w:rsidRPr="003010DF">
        <w:rPr>
          <w:rFonts w:ascii="Arial" w:hAnsi="Arial" w:cs="Arial"/>
          <w:b/>
          <w:bCs/>
          <w:i/>
          <w:iCs/>
          <w:sz w:val="20"/>
          <w:szCs w:val="20"/>
        </w:rPr>
        <w:t xml:space="preserve"> FV, </w:t>
      </w:r>
      <w:proofErr w:type="spellStart"/>
      <w:r w:rsidRPr="003010DF">
        <w:rPr>
          <w:rFonts w:ascii="Arial" w:hAnsi="Arial" w:cs="Arial"/>
          <w:b/>
          <w:bCs/>
          <w:i/>
          <w:iCs/>
          <w:sz w:val="20"/>
          <w:szCs w:val="20"/>
        </w:rPr>
        <w:t>Matziolis</w:t>
      </w:r>
      <w:proofErr w:type="spellEnd"/>
      <w:r w:rsidRPr="003010DF">
        <w:rPr>
          <w:rFonts w:ascii="Arial" w:hAnsi="Arial" w:cs="Arial"/>
          <w:b/>
          <w:bCs/>
          <w:i/>
          <w:iCs/>
          <w:sz w:val="20"/>
          <w:szCs w:val="20"/>
        </w:rPr>
        <w:t xml:space="preserve"> G, </w:t>
      </w:r>
      <w:proofErr w:type="spellStart"/>
      <w:r w:rsidRPr="003010DF">
        <w:rPr>
          <w:rFonts w:ascii="Arial" w:hAnsi="Arial" w:cs="Arial"/>
          <w:b/>
          <w:bCs/>
          <w:i/>
          <w:iCs/>
          <w:sz w:val="20"/>
          <w:szCs w:val="20"/>
        </w:rPr>
        <w:t>Teichgräber</w:t>
      </w:r>
      <w:proofErr w:type="spellEnd"/>
      <w:r w:rsidRPr="003010DF">
        <w:rPr>
          <w:rFonts w:ascii="Arial" w:hAnsi="Arial" w:cs="Arial"/>
          <w:b/>
          <w:bCs/>
          <w:i/>
          <w:iCs/>
          <w:sz w:val="20"/>
          <w:szCs w:val="20"/>
        </w:rPr>
        <w:t xml:space="preserve"> UK, </w:t>
      </w:r>
      <w:proofErr w:type="spellStart"/>
      <w:r w:rsidRPr="003010DF">
        <w:rPr>
          <w:rFonts w:ascii="Arial" w:hAnsi="Arial" w:cs="Arial"/>
          <w:b/>
          <w:bCs/>
          <w:i/>
          <w:iCs/>
          <w:sz w:val="20"/>
          <w:szCs w:val="20"/>
        </w:rPr>
        <w:t>Zippelius</w:t>
      </w:r>
      <w:proofErr w:type="spellEnd"/>
      <w:r w:rsidRPr="003010DF">
        <w:rPr>
          <w:rFonts w:ascii="Arial" w:hAnsi="Arial" w:cs="Arial"/>
          <w:b/>
          <w:bCs/>
          <w:i/>
          <w:iCs/>
          <w:sz w:val="20"/>
          <w:szCs w:val="20"/>
        </w:rPr>
        <w:t xml:space="preserve"> T, Strube P. MRI following scoliosis surgery? An analysis of implant heating, displacement, torque, and susceptibility artifacts. </w:t>
      </w:r>
      <w:proofErr w:type="spellStart"/>
      <w:r w:rsidRPr="003010DF">
        <w:rPr>
          <w:rFonts w:ascii="Arial" w:hAnsi="Arial" w:cs="Arial"/>
          <w:b/>
          <w:bCs/>
          <w:i/>
          <w:iCs/>
          <w:sz w:val="20"/>
          <w:szCs w:val="20"/>
        </w:rPr>
        <w:t>Eur</w:t>
      </w:r>
      <w:proofErr w:type="spellEnd"/>
      <w:r w:rsidRPr="003010DF">
        <w:rPr>
          <w:rFonts w:ascii="Arial" w:hAnsi="Arial" w:cs="Arial"/>
          <w:b/>
          <w:bCs/>
          <w:i/>
          <w:iCs/>
          <w:sz w:val="20"/>
          <w:szCs w:val="20"/>
        </w:rPr>
        <w:t xml:space="preserve"> </w:t>
      </w:r>
      <w:proofErr w:type="spellStart"/>
      <w:r w:rsidRPr="003010DF">
        <w:rPr>
          <w:rFonts w:ascii="Arial" w:hAnsi="Arial" w:cs="Arial"/>
          <w:b/>
          <w:bCs/>
          <w:i/>
          <w:iCs/>
          <w:sz w:val="20"/>
          <w:szCs w:val="20"/>
        </w:rPr>
        <w:t>Radiol</w:t>
      </w:r>
      <w:proofErr w:type="spellEnd"/>
      <w:r w:rsidRPr="003010DF">
        <w:rPr>
          <w:rFonts w:ascii="Arial" w:hAnsi="Arial" w:cs="Arial"/>
          <w:b/>
          <w:bCs/>
          <w:i/>
          <w:iCs/>
          <w:sz w:val="20"/>
          <w:szCs w:val="20"/>
        </w:rPr>
        <w:t>. 2021 Jun;31(6):4298-4307.</w:t>
      </w:r>
    </w:p>
    <w:p w:rsidRPr="003010DF" w:rsidR="006E4F4C" w:rsidP="00FE359A" w:rsidRDefault="0080526F" w14:paraId="398FDA82" w14:textId="4A436D6A">
      <w:pPr>
        <w:pStyle w:val="BodyText"/>
      </w:pPr>
      <w:r w:rsidRPr="003010DF">
        <w:t xml:space="preserve">In the study they considered </w:t>
      </w:r>
      <w:r w:rsidRPr="003010DF" w:rsidR="00D87977">
        <w:t>pedicle-screw-rod implants of length</w:t>
      </w:r>
      <w:r w:rsidRPr="003010DF" w:rsidR="00077A16">
        <w:t xml:space="preserve"> </w:t>
      </w:r>
      <w:r w:rsidRPr="003010DF" w:rsidR="00D87977">
        <w:t>130-430mm</w:t>
      </w:r>
      <w:r w:rsidRPr="003010DF" w:rsidR="00077A16">
        <w:t xml:space="preserve"> following ASTM standards. Maximum heating was found to be 1.3K</w:t>
      </w:r>
      <w:r w:rsidRPr="003010DF" w:rsidR="00E76674">
        <w:t>. It was found heating increased with the presence of cross-links</w:t>
      </w:r>
    </w:p>
    <w:p w:rsidRPr="003010DF" w:rsidR="007C7736" w:rsidP="007C7736" w:rsidRDefault="007C7736" w14:paraId="32B499BC" w14:textId="77777777">
      <w:pPr>
        <w:jc w:val="both"/>
        <w:rPr>
          <w:rFonts w:ascii="Arial" w:hAnsi="Arial" w:cs="Arial"/>
          <w:b/>
          <w:bCs/>
          <w:sz w:val="20"/>
          <w:szCs w:val="20"/>
        </w:rPr>
      </w:pPr>
      <w:r w:rsidRPr="003010DF">
        <w:rPr>
          <w:rFonts w:ascii="Arial" w:hAnsi="Arial" w:cs="Arial"/>
          <w:b/>
          <w:bCs/>
          <w:sz w:val="20"/>
          <w:szCs w:val="20"/>
        </w:rPr>
        <w:t xml:space="preserve">J. A. Nyenhuis, Sung-Min Park, R. </w:t>
      </w:r>
      <w:proofErr w:type="spellStart"/>
      <w:r w:rsidRPr="003010DF">
        <w:rPr>
          <w:rFonts w:ascii="Arial" w:hAnsi="Arial" w:cs="Arial"/>
          <w:b/>
          <w:bCs/>
          <w:sz w:val="20"/>
          <w:szCs w:val="20"/>
        </w:rPr>
        <w:t>Kamondetdacha</w:t>
      </w:r>
      <w:proofErr w:type="spellEnd"/>
      <w:r w:rsidRPr="003010DF">
        <w:rPr>
          <w:rFonts w:ascii="Arial" w:hAnsi="Arial" w:cs="Arial"/>
          <w:b/>
          <w:bCs/>
          <w:sz w:val="20"/>
          <w:szCs w:val="20"/>
        </w:rPr>
        <w:t xml:space="preserve">, A. Amjad, F. G. </w:t>
      </w:r>
      <w:proofErr w:type="spellStart"/>
      <w:r w:rsidRPr="003010DF">
        <w:rPr>
          <w:rFonts w:ascii="Arial" w:hAnsi="Arial" w:cs="Arial"/>
          <w:b/>
          <w:bCs/>
          <w:sz w:val="20"/>
          <w:szCs w:val="20"/>
        </w:rPr>
        <w:t>Shellock</w:t>
      </w:r>
      <w:proofErr w:type="spellEnd"/>
      <w:r w:rsidRPr="003010DF">
        <w:rPr>
          <w:rFonts w:ascii="Arial" w:hAnsi="Arial" w:cs="Arial"/>
          <w:b/>
          <w:bCs/>
          <w:sz w:val="20"/>
          <w:szCs w:val="20"/>
        </w:rPr>
        <w:t xml:space="preserve"> and A. R. Rezai, "MRI and implanted medical devices: basic interactions with an emphasis on heating," in IEEE Transactions on Device and Materials Reliability, vol. 5, no. 3, pp. 467-480, Sept. 2005</w:t>
      </w:r>
    </w:p>
    <w:p w:rsidRPr="003010DF" w:rsidR="00FE359A" w:rsidP="00FE359A" w:rsidRDefault="00112DBF" w14:paraId="296D2CA6" w14:textId="67374ADF">
      <w:pPr>
        <w:pStyle w:val="BodyText"/>
        <w:rPr>
          <w:rFonts w:asciiTheme="minorHAnsi" w:hAnsiTheme="minorHAnsi" w:cstheme="minorHAnsi"/>
        </w:rPr>
      </w:pPr>
      <w:r w:rsidRPr="003010DF">
        <w:rPr>
          <w:rFonts w:asciiTheme="minorHAnsi" w:hAnsiTheme="minorHAnsi" w:cstheme="minorHAnsi"/>
        </w:rPr>
        <w:t xml:space="preserve">This was a review study of </w:t>
      </w:r>
      <w:r w:rsidRPr="003010DF" w:rsidR="004F5EEA">
        <w:rPr>
          <w:rFonts w:asciiTheme="minorHAnsi" w:hAnsiTheme="minorHAnsi" w:cstheme="minorHAnsi"/>
        </w:rPr>
        <w:t>medical device heating undertaken in 2005. The authors summarised that large metallic implants such as artificial joints and cases of IPGs</w:t>
      </w:r>
      <w:r w:rsidRPr="003010DF" w:rsidR="00851A1D">
        <w:rPr>
          <w:rFonts w:asciiTheme="minorHAnsi" w:hAnsiTheme="minorHAnsi" w:cstheme="minorHAnsi"/>
        </w:rPr>
        <w:t xml:space="preserve"> have been demonstrated to experience minimal RF-induced heating because the self-inductance will limit the currents and the smooth edges will limit the concentration of power deposition… the greatest potential for RF heating of implants is for very elongated structures, such as guide wires and leads, and also structures that form a resonance loop</w:t>
      </w:r>
      <w:r w:rsidRPr="003010DF" w:rsidR="000B3CEB">
        <w:rPr>
          <w:rFonts w:asciiTheme="minorHAnsi" w:hAnsiTheme="minorHAnsi" w:cstheme="minorHAnsi"/>
        </w:rPr>
        <w:t>.</w:t>
      </w:r>
    </w:p>
    <w:p w:rsidRPr="003010DF" w:rsidR="000B3CEB" w:rsidP="000B3CEB" w:rsidRDefault="000B3CEB" w14:paraId="42E1E569" w14:textId="77777777">
      <w:pPr>
        <w:jc w:val="both"/>
        <w:rPr>
          <w:rFonts w:ascii="Arial" w:hAnsi="Arial" w:cs="Arial"/>
          <w:b/>
          <w:bCs/>
          <w:sz w:val="20"/>
          <w:szCs w:val="20"/>
        </w:rPr>
      </w:pPr>
      <w:r w:rsidRPr="003010DF">
        <w:rPr>
          <w:rFonts w:ascii="Arial" w:hAnsi="Arial" w:cs="Arial"/>
          <w:b/>
          <w:bCs/>
          <w:sz w:val="20"/>
          <w:szCs w:val="20"/>
        </w:rPr>
        <w:t xml:space="preserve">Wooldridge J, Arduino A, </w:t>
      </w:r>
      <w:proofErr w:type="spellStart"/>
      <w:r w:rsidRPr="003010DF">
        <w:rPr>
          <w:rFonts w:ascii="Arial" w:hAnsi="Arial" w:cs="Arial"/>
          <w:b/>
          <w:bCs/>
          <w:sz w:val="20"/>
          <w:szCs w:val="20"/>
        </w:rPr>
        <w:t>Zilberti</w:t>
      </w:r>
      <w:proofErr w:type="spellEnd"/>
      <w:r w:rsidRPr="003010DF">
        <w:rPr>
          <w:rFonts w:ascii="Arial" w:hAnsi="Arial" w:cs="Arial"/>
          <w:b/>
          <w:bCs/>
          <w:sz w:val="20"/>
          <w:szCs w:val="20"/>
        </w:rPr>
        <w:t xml:space="preserve"> L, </w:t>
      </w:r>
      <w:proofErr w:type="spellStart"/>
      <w:r w:rsidRPr="003010DF">
        <w:rPr>
          <w:rFonts w:ascii="Arial" w:hAnsi="Arial" w:cs="Arial"/>
          <w:b/>
          <w:bCs/>
          <w:sz w:val="20"/>
          <w:szCs w:val="20"/>
        </w:rPr>
        <w:t>Zanovello</w:t>
      </w:r>
      <w:proofErr w:type="spellEnd"/>
      <w:r w:rsidRPr="003010DF">
        <w:rPr>
          <w:rFonts w:ascii="Arial" w:hAnsi="Arial" w:cs="Arial"/>
          <w:b/>
          <w:bCs/>
          <w:sz w:val="20"/>
          <w:szCs w:val="20"/>
        </w:rPr>
        <w:t xml:space="preserve"> U, </w:t>
      </w:r>
      <w:proofErr w:type="spellStart"/>
      <w:r w:rsidRPr="003010DF">
        <w:rPr>
          <w:rFonts w:ascii="Arial" w:hAnsi="Arial" w:cs="Arial"/>
          <w:b/>
          <w:bCs/>
          <w:sz w:val="20"/>
          <w:szCs w:val="20"/>
        </w:rPr>
        <w:t>Chiampi</w:t>
      </w:r>
      <w:proofErr w:type="spellEnd"/>
      <w:r w:rsidRPr="003010DF">
        <w:rPr>
          <w:rFonts w:ascii="Arial" w:hAnsi="Arial" w:cs="Arial"/>
          <w:b/>
          <w:bCs/>
          <w:sz w:val="20"/>
          <w:szCs w:val="20"/>
        </w:rPr>
        <w:t xml:space="preserve"> M, Clementi V, </w:t>
      </w:r>
      <w:proofErr w:type="spellStart"/>
      <w:r w:rsidRPr="003010DF">
        <w:rPr>
          <w:rFonts w:ascii="Arial" w:hAnsi="Arial" w:cs="Arial"/>
          <w:b/>
          <w:bCs/>
          <w:sz w:val="20"/>
          <w:szCs w:val="20"/>
        </w:rPr>
        <w:t>Bottauscio</w:t>
      </w:r>
      <w:proofErr w:type="spellEnd"/>
      <w:r w:rsidRPr="003010DF">
        <w:rPr>
          <w:rFonts w:ascii="Arial" w:hAnsi="Arial" w:cs="Arial"/>
          <w:b/>
          <w:bCs/>
          <w:sz w:val="20"/>
          <w:szCs w:val="20"/>
        </w:rPr>
        <w:t xml:space="preserve"> O. Gradient coil and radiofrequency induced heating of orthopaedic implants in MRI: influencing factors. Phys Med Biol. 2021 Dec 23;66(24).</w:t>
      </w:r>
    </w:p>
    <w:p w:rsidRPr="003010DF" w:rsidR="0095500C" w:rsidP="00FE359A" w:rsidRDefault="004619D1" w14:paraId="09494F77" w14:textId="77777777">
      <w:pPr>
        <w:pStyle w:val="BodyText"/>
        <w:rPr>
          <w:rFonts w:asciiTheme="minorHAnsi" w:hAnsiTheme="minorHAnsi" w:cstheme="minorHAnsi"/>
        </w:rPr>
      </w:pPr>
      <w:r w:rsidRPr="003010DF">
        <w:rPr>
          <w:rFonts w:asciiTheme="minorHAnsi" w:hAnsiTheme="minorHAnsi" w:cstheme="minorHAnsi"/>
        </w:rPr>
        <w:t xml:space="preserve">In this study they considered the </w:t>
      </w:r>
      <w:r w:rsidRPr="003010DF" w:rsidR="00F006C5">
        <w:rPr>
          <w:rFonts w:asciiTheme="minorHAnsi" w:hAnsiTheme="minorHAnsi" w:cstheme="minorHAnsi"/>
        </w:rPr>
        <w:t xml:space="preserve">theoretical half wavelengths that lead to the antenna effect of maximum implant heating. </w:t>
      </w:r>
      <w:r w:rsidRPr="003010DF" w:rsidR="00BE72BC">
        <w:rPr>
          <w:rFonts w:asciiTheme="minorHAnsi" w:hAnsiTheme="minorHAnsi" w:cstheme="minorHAnsi"/>
        </w:rPr>
        <w:t xml:space="preserve">They found the theoretical half wavelength was </w:t>
      </w:r>
      <w:r w:rsidRPr="003010DF" w:rsidR="00C4125F">
        <w:rPr>
          <w:rFonts w:asciiTheme="minorHAnsi" w:hAnsiTheme="minorHAnsi" w:cstheme="minorHAnsi"/>
        </w:rPr>
        <w:t>41cm in soft tissue and 53cm in bone at 1.5T which matched measured values from previous published studies.</w:t>
      </w:r>
    </w:p>
    <w:p w:rsidRPr="003010DF" w:rsidR="0095500C" w:rsidP="00FE359A" w:rsidRDefault="00C4125F" w14:paraId="09769B36" w14:textId="3590A651">
      <w:pPr>
        <w:pStyle w:val="BodyText"/>
        <w:rPr>
          <w:rFonts w:asciiTheme="minorHAnsi" w:hAnsiTheme="minorHAnsi" w:cstheme="minorHAnsi"/>
        </w:rPr>
      </w:pPr>
      <w:r w:rsidRPr="003010DF">
        <w:rPr>
          <w:rFonts w:asciiTheme="minorHAnsi" w:hAnsiTheme="minorHAnsi" w:cstheme="minorHAnsi"/>
        </w:rPr>
        <w:t xml:space="preserve"> </w:t>
      </w:r>
    </w:p>
    <w:p w:rsidRPr="003010DF" w:rsidR="00B56F57" w:rsidP="00FE359A" w:rsidRDefault="003535AC" w14:paraId="1739387D" w14:textId="3B514D1E">
      <w:pPr>
        <w:pStyle w:val="BodyText"/>
        <w:rPr>
          <w:rFonts w:asciiTheme="minorHAnsi" w:hAnsiTheme="minorHAnsi" w:cstheme="minorHAnsi"/>
        </w:rPr>
      </w:pPr>
      <w:r w:rsidRPr="003010DF">
        <w:rPr>
          <w:rFonts w:asciiTheme="minorHAnsi" w:hAnsiTheme="minorHAnsi" w:cstheme="minorHAnsi"/>
          <w:noProof/>
        </w:rPr>
        <w:drawing>
          <wp:inline distT="0" distB="0" distL="0" distR="0" wp14:anchorId="39084E11" wp14:editId="3AA84BA5">
            <wp:extent cx="4550735" cy="1045593"/>
            <wp:effectExtent l="0" t="0" r="0" b="0"/>
            <wp:docPr id="481168886" name="Picture 48116888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8886" name="Picture 1" descr="A picture containing text, screenshot, font, document&#10;&#10;Description automatically generated"/>
                    <pic:cNvPicPr/>
                  </pic:nvPicPr>
                  <pic:blipFill rotWithShape="1">
                    <a:blip r:embed="rId27"/>
                    <a:srcRect l="23399" t="14106" r="-6" b="35936"/>
                    <a:stretch/>
                  </pic:blipFill>
                  <pic:spPr bwMode="auto">
                    <a:xfrm>
                      <a:off x="0" y="0"/>
                      <a:ext cx="4604279" cy="1057896"/>
                    </a:xfrm>
                    <a:prstGeom prst="rect">
                      <a:avLst/>
                    </a:prstGeom>
                    <a:ln>
                      <a:noFill/>
                    </a:ln>
                    <a:extLst>
                      <a:ext uri="{53640926-AAD7-44D8-BBD7-CCE9431645EC}">
                        <a14:shadowObscured xmlns:a14="http://schemas.microsoft.com/office/drawing/2010/main"/>
                      </a:ext>
                    </a:extLst>
                  </pic:spPr>
                </pic:pic>
              </a:graphicData>
            </a:graphic>
          </wp:inline>
        </w:drawing>
      </w:r>
    </w:p>
    <w:p w:rsidRPr="003010DF" w:rsidR="0095500C" w:rsidP="00FE359A" w:rsidRDefault="003535AC" w14:paraId="7E939EFB" w14:textId="20D63E60">
      <w:pPr>
        <w:pStyle w:val="BodyText"/>
        <w:rPr>
          <w:rFonts w:asciiTheme="minorHAnsi" w:hAnsiTheme="minorHAnsi" w:cstheme="minorHAnsi"/>
        </w:rPr>
      </w:pPr>
      <w:r w:rsidRPr="003010DF">
        <w:rPr>
          <w:rFonts w:asciiTheme="minorHAnsi" w:hAnsiTheme="minorHAnsi" w:cstheme="minorHAnsi"/>
        </w:rPr>
        <w:t xml:space="preserve">In this study </w:t>
      </w:r>
      <w:r w:rsidRPr="003010DF" w:rsidR="00AD4755">
        <w:rPr>
          <w:rFonts w:asciiTheme="minorHAnsi" w:hAnsiTheme="minorHAnsi" w:cstheme="minorHAnsi"/>
        </w:rPr>
        <w:t xml:space="preserve">from 2010 </w:t>
      </w:r>
      <w:r w:rsidRPr="003010DF">
        <w:rPr>
          <w:rFonts w:asciiTheme="minorHAnsi" w:hAnsiTheme="minorHAnsi" w:cstheme="minorHAnsi"/>
        </w:rPr>
        <w:t xml:space="preserve">they considered phantom studies of </w:t>
      </w:r>
      <w:r w:rsidRPr="003010DF" w:rsidR="0086246C">
        <w:rPr>
          <w:rFonts w:asciiTheme="minorHAnsi" w:hAnsiTheme="minorHAnsi" w:cstheme="minorHAnsi"/>
        </w:rPr>
        <w:t>cobalt chromium and</w:t>
      </w:r>
      <w:r w:rsidRPr="003010DF" w:rsidR="00E2706F">
        <w:rPr>
          <w:rFonts w:asciiTheme="minorHAnsi" w:hAnsiTheme="minorHAnsi" w:cstheme="minorHAnsi"/>
        </w:rPr>
        <w:t xml:space="preserve"> Titanium hip replacement. The implants were positioned </w:t>
      </w:r>
      <w:r w:rsidRPr="003010DF" w:rsidR="007118FC">
        <w:rPr>
          <w:rFonts w:asciiTheme="minorHAnsi" w:hAnsiTheme="minorHAnsi" w:cstheme="minorHAnsi"/>
        </w:rPr>
        <w:t xml:space="preserve">at a 2cm depth and orientated parallel with the static magnetic field. Scans were conducted at 2.5W/kg for 15mins </w:t>
      </w:r>
      <w:r w:rsidRPr="003010DF" w:rsidR="00AB28F7">
        <w:rPr>
          <w:rFonts w:asciiTheme="minorHAnsi" w:hAnsiTheme="minorHAnsi" w:cstheme="minorHAnsi"/>
        </w:rPr>
        <w:t>and the maximum temperature rise was 9</w:t>
      </w:r>
      <w:r w:rsidRPr="003010DF" w:rsidR="00AB28F7">
        <w:rPr>
          <w:rFonts w:asciiTheme="minorHAnsi" w:hAnsiTheme="minorHAnsi" w:cstheme="minorHAnsi"/>
          <w:vertAlign w:val="superscript"/>
        </w:rPr>
        <w:t>o</w:t>
      </w:r>
      <w:r w:rsidRPr="003010DF" w:rsidR="00AB28F7">
        <w:rPr>
          <w:rFonts w:asciiTheme="minorHAnsi" w:hAnsiTheme="minorHAnsi" w:cstheme="minorHAnsi"/>
        </w:rPr>
        <w:t xml:space="preserve">C for Cobalt Chromium and </w:t>
      </w:r>
      <w:r w:rsidRPr="003010DF" w:rsidR="00460784">
        <w:rPr>
          <w:rFonts w:asciiTheme="minorHAnsi" w:hAnsiTheme="minorHAnsi" w:cstheme="minorHAnsi"/>
        </w:rPr>
        <w:t>5.3</w:t>
      </w:r>
      <w:r w:rsidRPr="003010DF" w:rsidR="00460784">
        <w:rPr>
          <w:rFonts w:asciiTheme="minorHAnsi" w:hAnsiTheme="minorHAnsi" w:cstheme="minorHAnsi"/>
          <w:vertAlign w:val="superscript"/>
        </w:rPr>
        <w:t>o</w:t>
      </w:r>
      <w:r w:rsidRPr="003010DF" w:rsidR="00460784">
        <w:rPr>
          <w:rFonts w:asciiTheme="minorHAnsi" w:hAnsiTheme="minorHAnsi" w:cstheme="minorHAnsi"/>
        </w:rPr>
        <w:t>C for Titanium.</w:t>
      </w:r>
      <w:r w:rsidRPr="003010DF" w:rsidR="0086246C">
        <w:rPr>
          <w:rFonts w:asciiTheme="minorHAnsi" w:hAnsiTheme="minorHAnsi" w:cstheme="minorHAnsi"/>
        </w:rPr>
        <w:t xml:space="preserve"> </w:t>
      </w:r>
    </w:p>
    <w:p w:rsidRPr="003010DF" w:rsidR="0095500C" w:rsidP="00FE359A" w:rsidRDefault="0095500C" w14:paraId="73C05BDA" w14:textId="77777777">
      <w:pPr>
        <w:pStyle w:val="BodyText"/>
        <w:rPr>
          <w:rFonts w:asciiTheme="minorHAnsi" w:hAnsiTheme="minorHAnsi" w:cstheme="minorHAnsi"/>
        </w:rPr>
      </w:pPr>
    </w:p>
    <w:p w:rsidRPr="003010DF" w:rsidR="00827A05" w:rsidP="00FE359A" w:rsidRDefault="00827A05" w14:paraId="2A63E6BF" w14:textId="4EF4625F">
      <w:pPr>
        <w:pStyle w:val="BodyText"/>
        <w:rPr>
          <w:rFonts w:asciiTheme="minorHAnsi" w:hAnsiTheme="minorHAnsi" w:cstheme="minorHAnsi"/>
        </w:rPr>
      </w:pPr>
      <w:r w:rsidRPr="003010DF">
        <w:rPr>
          <w:rFonts w:asciiTheme="minorHAnsi" w:hAnsiTheme="minorHAnsi" w:cstheme="minorHAnsi"/>
          <w:noProof/>
        </w:rPr>
        <w:drawing>
          <wp:inline distT="0" distB="0" distL="0" distR="0" wp14:anchorId="106EA950" wp14:editId="534C9556">
            <wp:extent cx="5696515" cy="777151"/>
            <wp:effectExtent l="0" t="0" r="0" b="0"/>
            <wp:docPr id="1131792209" name="Picture 1131792209"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2209" name="Picture 1" descr="A close-up of a document&#10;&#10;Description automatically generated with medium confidence"/>
                    <pic:cNvPicPr/>
                  </pic:nvPicPr>
                  <pic:blipFill rotWithShape="1">
                    <a:blip r:embed="rId28"/>
                    <a:srcRect t="45894"/>
                    <a:stretch/>
                  </pic:blipFill>
                  <pic:spPr bwMode="auto">
                    <a:xfrm>
                      <a:off x="0" y="0"/>
                      <a:ext cx="5697855" cy="777334"/>
                    </a:xfrm>
                    <a:prstGeom prst="rect">
                      <a:avLst/>
                    </a:prstGeom>
                    <a:ln>
                      <a:noFill/>
                    </a:ln>
                    <a:extLst>
                      <a:ext uri="{53640926-AAD7-44D8-BBD7-CCE9431645EC}">
                        <a14:shadowObscured xmlns:a14="http://schemas.microsoft.com/office/drawing/2010/main"/>
                      </a:ext>
                    </a:extLst>
                  </pic:spPr>
                </pic:pic>
              </a:graphicData>
            </a:graphic>
          </wp:inline>
        </w:drawing>
      </w:r>
    </w:p>
    <w:p w:rsidRPr="003010DF" w:rsidR="00730B8D" w:rsidP="00FE359A" w:rsidRDefault="00827A05" w14:paraId="52C5710C" w14:textId="28D8546F">
      <w:pPr>
        <w:pStyle w:val="BodyText"/>
        <w:rPr>
          <w:rFonts w:asciiTheme="minorHAnsi" w:hAnsiTheme="minorHAnsi" w:cstheme="minorHAnsi"/>
        </w:rPr>
      </w:pPr>
      <w:r w:rsidRPr="003010DF">
        <w:rPr>
          <w:rFonts w:asciiTheme="minorHAnsi" w:hAnsiTheme="minorHAnsi" w:cstheme="minorHAnsi"/>
        </w:rPr>
        <w:t>In this study</w:t>
      </w:r>
      <w:r w:rsidRPr="003010DF" w:rsidR="00C4435A">
        <w:rPr>
          <w:rFonts w:asciiTheme="minorHAnsi" w:hAnsiTheme="minorHAnsi" w:cstheme="minorHAnsi"/>
        </w:rPr>
        <w:t xml:space="preserve"> from 2007 </w:t>
      </w:r>
      <w:r w:rsidRPr="003010DF">
        <w:rPr>
          <w:rFonts w:asciiTheme="minorHAnsi" w:hAnsiTheme="minorHAnsi" w:cstheme="minorHAnsi"/>
        </w:rPr>
        <w:t xml:space="preserve">they considered heating of a 24cm humerus nail in a phantom. They considered various locations of the implant and found a maximum temperature rise of approx. </w:t>
      </w:r>
      <w:r w:rsidRPr="003010DF" w:rsidR="005D10F9">
        <w:rPr>
          <w:rFonts w:asciiTheme="minorHAnsi" w:hAnsiTheme="minorHAnsi" w:cstheme="minorHAnsi"/>
        </w:rPr>
        <w:t>6.4</w:t>
      </w:r>
      <w:r w:rsidRPr="003010DF" w:rsidR="005D10F9">
        <w:rPr>
          <w:rFonts w:asciiTheme="minorHAnsi" w:hAnsiTheme="minorHAnsi" w:cstheme="minorHAnsi"/>
          <w:vertAlign w:val="superscript"/>
        </w:rPr>
        <w:t>o</w:t>
      </w:r>
      <w:r w:rsidRPr="003010DF" w:rsidR="005D10F9">
        <w:rPr>
          <w:rFonts w:asciiTheme="minorHAnsi" w:hAnsiTheme="minorHAnsi" w:cstheme="minorHAnsi"/>
        </w:rPr>
        <w:t>C at 2</w:t>
      </w:r>
      <w:r w:rsidRPr="003010DF">
        <w:rPr>
          <w:rFonts w:asciiTheme="minorHAnsi" w:hAnsiTheme="minorHAnsi" w:cstheme="minorHAnsi"/>
        </w:rPr>
        <w:t xml:space="preserve">W/kg. They noted that heating was increased when the nail was positioned parallel with the axis of the transmit coil and when it was embedded at a shallower depth. </w:t>
      </w:r>
      <w:r w:rsidRPr="003010DF" w:rsidR="002854A3">
        <w:rPr>
          <w:rFonts w:asciiTheme="minorHAnsi" w:hAnsiTheme="minorHAnsi" w:cstheme="minorHAnsi"/>
        </w:rPr>
        <w:t xml:space="preserve">They note that actual temperature rises in tissue would likely be smaller due to the cooling effects </w:t>
      </w:r>
      <w:r w:rsidRPr="003010DF" w:rsidR="000071BE">
        <w:rPr>
          <w:rFonts w:asciiTheme="minorHAnsi" w:hAnsiTheme="minorHAnsi" w:cstheme="minorHAnsi"/>
        </w:rPr>
        <w:t xml:space="preserve">of perfusion. </w:t>
      </w:r>
    </w:p>
    <w:p w:rsidRPr="003010DF" w:rsidR="0095500C" w:rsidP="00FE359A" w:rsidRDefault="0095500C" w14:paraId="4D6D39FC" w14:textId="77777777">
      <w:pPr>
        <w:pStyle w:val="BodyText"/>
        <w:rPr>
          <w:rFonts w:asciiTheme="minorHAnsi" w:hAnsiTheme="minorHAnsi" w:cstheme="minorHAnsi"/>
        </w:rPr>
      </w:pPr>
    </w:p>
    <w:p w:rsidRPr="003010DF" w:rsidR="00730B8D" w:rsidP="00730B8D" w:rsidRDefault="00730B8D" w14:paraId="378467ED" w14:textId="4D2E9BEF">
      <w:pPr>
        <w:jc w:val="both"/>
        <w:rPr>
          <w:rFonts w:ascii="Arial" w:hAnsi="Arial" w:cs="Arial"/>
          <w:b/>
          <w:bCs/>
          <w:i/>
          <w:iCs/>
          <w:sz w:val="20"/>
          <w:szCs w:val="20"/>
        </w:rPr>
      </w:pPr>
      <w:r w:rsidRPr="003010DF">
        <w:rPr>
          <w:rFonts w:ascii="Arial" w:hAnsi="Arial" w:cs="Arial"/>
          <w:b/>
          <w:bCs/>
          <w:i/>
          <w:iCs/>
          <w:sz w:val="20"/>
          <w:szCs w:val="20"/>
        </w:rPr>
        <w:t>Graf, Hansjörg, Ulrike A. Lauer, and Fritz Schick. “Eddy</w:t>
      </w:r>
      <w:r w:rsidRPr="003010DF">
        <w:rPr>
          <w:rFonts w:ascii="Cambria Math" w:hAnsi="Cambria Math" w:cs="Cambria Math"/>
          <w:b/>
          <w:bCs/>
          <w:i/>
          <w:iCs/>
          <w:sz w:val="20"/>
          <w:szCs w:val="20"/>
        </w:rPr>
        <w:t>‐</w:t>
      </w:r>
      <w:r w:rsidRPr="003010DF">
        <w:rPr>
          <w:rFonts w:ascii="Arial" w:hAnsi="Arial" w:cs="Arial"/>
          <w:b/>
          <w:bCs/>
          <w:i/>
          <w:iCs/>
          <w:sz w:val="20"/>
          <w:szCs w:val="20"/>
        </w:rPr>
        <w:t>current induction in extended metallic parts as a source of considerable torsional moment.” Journal of Magnetic Resonance Imaging: An Official Journal of the International Society for Magnetic Resonance in Medicine 23, no. 4 (2006): 585-590.</w:t>
      </w:r>
    </w:p>
    <w:p w:rsidRPr="003010DF" w:rsidR="00120549" w:rsidP="00FE359A" w:rsidRDefault="00730B8D" w14:paraId="76FC0B57" w14:textId="6DEC99E2">
      <w:pPr>
        <w:pStyle w:val="BodyText"/>
        <w:rPr>
          <w:rFonts w:asciiTheme="minorHAnsi" w:hAnsiTheme="minorHAnsi" w:cstheme="minorHAnsi"/>
        </w:rPr>
      </w:pPr>
      <w:r w:rsidRPr="003010DF">
        <w:rPr>
          <w:rFonts w:asciiTheme="minorHAnsi" w:hAnsiTheme="minorHAnsi" w:cstheme="minorHAnsi"/>
        </w:rPr>
        <w:t xml:space="preserve">In this study </w:t>
      </w:r>
      <w:r w:rsidRPr="003010DF" w:rsidR="00B120B5">
        <w:rPr>
          <w:rFonts w:asciiTheme="minorHAnsi" w:hAnsiTheme="minorHAnsi" w:cstheme="minorHAnsi"/>
        </w:rPr>
        <w:t xml:space="preserve">they consider </w:t>
      </w:r>
      <w:r w:rsidRPr="003010DF" w:rsidR="008F27E8">
        <w:rPr>
          <w:rFonts w:asciiTheme="minorHAnsi" w:hAnsiTheme="minorHAnsi" w:cstheme="minorHAnsi"/>
        </w:rPr>
        <w:t xml:space="preserve">eddy current induced </w:t>
      </w:r>
      <w:r w:rsidRPr="003010DF" w:rsidR="004B3715">
        <w:rPr>
          <w:rFonts w:asciiTheme="minorHAnsi" w:hAnsiTheme="minorHAnsi" w:cstheme="minorHAnsi"/>
        </w:rPr>
        <w:t>torque</w:t>
      </w:r>
      <w:r w:rsidRPr="003010DF" w:rsidR="008F27E8">
        <w:rPr>
          <w:rFonts w:asciiTheme="minorHAnsi" w:hAnsiTheme="minorHAnsi" w:cstheme="minorHAnsi"/>
        </w:rPr>
        <w:t xml:space="preserve"> on </w:t>
      </w:r>
      <w:r w:rsidRPr="003010DF" w:rsidR="002705CC">
        <w:rPr>
          <w:rFonts w:asciiTheme="minorHAnsi" w:hAnsiTheme="minorHAnsi" w:cstheme="minorHAnsi"/>
        </w:rPr>
        <w:t>orthopaedic</w:t>
      </w:r>
      <w:r w:rsidRPr="003010DF" w:rsidR="004B3715">
        <w:rPr>
          <w:rFonts w:asciiTheme="minorHAnsi" w:hAnsiTheme="minorHAnsi" w:cstheme="minorHAnsi"/>
        </w:rPr>
        <w:t xml:space="preserve"> implants </w:t>
      </w:r>
      <w:r w:rsidRPr="003010DF" w:rsidR="00176B4F">
        <w:rPr>
          <w:rFonts w:asciiTheme="minorHAnsi" w:hAnsiTheme="minorHAnsi" w:cstheme="minorHAnsi"/>
        </w:rPr>
        <w:t>to identify if gradient fields elicit</w:t>
      </w:r>
      <w:r w:rsidRPr="003010DF" w:rsidR="00632A9E">
        <w:rPr>
          <w:rFonts w:asciiTheme="minorHAnsi" w:hAnsiTheme="minorHAnsi" w:cstheme="minorHAnsi"/>
        </w:rPr>
        <w:t xml:space="preserve"> movement of devices. They found that </w:t>
      </w:r>
      <w:r w:rsidRPr="003010DF" w:rsidR="008F52A8">
        <w:rPr>
          <w:rFonts w:asciiTheme="minorHAnsi" w:hAnsiTheme="minorHAnsi" w:cstheme="minorHAnsi"/>
        </w:rPr>
        <w:t xml:space="preserve">gradient induced torque can be significant for </w:t>
      </w:r>
      <w:r w:rsidRPr="003010DF" w:rsidR="00FC031D">
        <w:rPr>
          <w:rFonts w:asciiTheme="minorHAnsi" w:hAnsiTheme="minorHAnsi" w:cstheme="minorHAnsi"/>
        </w:rPr>
        <w:t xml:space="preserve">larger implants in off centre locations. </w:t>
      </w:r>
      <w:r w:rsidRPr="003010DF" w:rsidR="002705CC">
        <w:rPr>
          <w:rFonts w:asciiTheme="minorHAnsi" w:hAnsiTheme="minorHAnsi" w:cstheme="minorHAnsi"/>
        </w:rPr>
        <w:t xml:space="preserve">They suggest </w:t>
      </w:r>
      <w:r w:rsidRPr="003010DF" w:rsidR="00CA1945">
        <w:rPr>
          <w:rFonts w:asciiTheme="minorHAnsi" w:hAnsiTheme="minorHAnsi" w:cstheme="minorHAnsi"/>
        </w:rPr>
        <w:t xml:space="preserve">this effect may explain why patients with extended metal implants sometimes report feeling sensations during MRI. </w:t>
      </w:r>
    </w:p>
    <w:p w:rsidRPr="003010DF" w:rsidR="0095500C" w:rsidP="00FE359A" w:rsidRDefault="0095500C" w14:paraId="7955527B" w14:textId="77777777">
      <w:pPr>
        <w:pStyle w:val="BodyText"/>
        <w:rPr>
          <w:rFonts w:asciiTheme="minorHAnsi" w:hAnsiTheme="minorHAnsi" w:cstheme="minorHAnsi"/>
        </w:rPr>
      </w:pPr>
    </w:p>
    <w:p w:rsidRPr="003010DF" w:rsidR="00B56F57" w:rsidP="00FE359A" w:rsidRDefault="0095500C" w14:paraId="6BC23892" w14:textId="6A48EED8">
      <w:pPr>
        <w:pStyle w:val="BodyText"/>
        <w:rPr>
          <w:rFonts w:asciiTheme="minorHAnsi" w:hAnsiTheme="minorHAnsi" w:cstheme="minorHAnsi"/>
        </w:rPr>
      </w:pPr>
      <w:r w:rsidRPr="003010DF">
        <w:rPr>
          <w:rFonts w:asciiTheme="minorHAnsi" w:hAnsiTheme="minorHAnsi" w:cstheme="minorHAnsi"/>
          <w:noProof/>
        </w:rPr>
        <w:drawing>
          <wp:inline distT="0" distB="0" distL="0" distR="0" wp14:anchorId="0AFFC996" wp14:editId="0194DA90">
            <wp:extent cx="4295553" cy="987063"/>
            <wp:effectExtent l="0" t="0" r="0" b="3810"/>
            <wp:docPr id="1078947283" name="Picture 1078947283"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47283" name="Picture 1" descr="A picture containing text, font, screenshot, white&#10;&#10;Description automatically generated"/>
                    <pic:cNvPicPr/>
                  </pic:nvPicPr>
                  <pic:blipFill>
                    <a:blip r:embed="rId29"/>
                    <a:stretch>
                      <a:fillRect/>
                    </a:stretch>
                  </pic:blipFill>
                  <pic:spPr>
                    <a:xfrm>
                      <a:off x="0" y="0"/>
                      <a:ext cx="4318750" cy="992393"/>
                    </a:xfrm>
                    <a:prstGeom prst="rect">
                      <a:avLst/>
                    </a:prstGeom>
                  </pic:spPr>
                </pic:pic>
              </a:graphicData>
            </a:graphic>
          </wp:inline>
        </w:drawing>
      </w:r>
    </w:p>
    <w:p w:rsidRPr="003010DF" w:rsidR="00A81F19" w:rsidP="00FE359A" w:rsidRDefault="0095500C" w14:paraId="04DBE6A3" w14:textId="1CB05D7B">
      <w:pPr>
        <w:pStyle w:val="BodyText"/>
        <w:rPr>
          <w:rFonts w:asciiTheme="minorHAnsi" w:hAnsiTheme="minorHAnsi" w:cstheme="minorHAnsi"/>
        </w:rPr>
      </w:pPr>
      <w:r w:rsidRPr="003010DF">
        <w:rPr>
          <w:rFonts w:asciiTheme="minorHAnsi" w:hAnsiTheme="minorHAnsi" w:cstheme="minorHAnsi"/>
        </w:rPr>
        <w:t>In this study</w:t>
      </w:r>
      <w:r w:rsidRPr="003010DF" w:rsidR="00D53D37">
        <w:rPr>
          <w:rFonts w:asciiTheme="minorHAnsi" w:hAnsiTheme="minorHAnsi" w:cstheme="minorHAnsi"/>
        </w:rPr>
        <w:t xml:space="preserve"> from 2018</w:t>
      </w:r>
      <w:r w:rsidRPr="003010DF">
        <w:rPr>
          <w:rFonts w:asciiTheme="minorHAnsi" w:hAnsiTheme="minorHAnsi" w:cstheme="minorHAnsi"/>
        </w:rPr>
        <w:t xml:space="preserve"> they </w:t>
      </w:r>
      <w:r w:rsidRPr="003010DF" w:rsidR="00D53D37">
        <w:rPr>
          <w:rFonts w:asciiTheme="minorHAnsi" w:hAnsiTheme="minorHAnsi" w:cstheme="minorHAnsi"/>
        </w:rPr>
        <w:t>reviewed the current literature on the safety of orthopaedic implants.</w:t>
      </w:r>
      <w:r w:rsidRPr="003010DF" w:rsidR="00F71225">
        <w:rPr>
          <w:rFonts w:asciiTheme="minorHAnsi" w:hAnsiTheme="minorHAnsi" w:cstheme="minorHAnsi"/>
        </w:rPr>
        <w:t xml:space="preserve"> </w:t>
      </w:r>
      <w:r w:rsidRPr="003010DF" w:rsidR="00D37D71">
        <w:rPr>
          <w:rFonts w:asciiTheme="minorHAnsi" w:hAnsiTheme="minorHAnsi" w:cstheme="minorHAnsi"/>
        </w:rPr>
        <w:t>In</w:t>
      </w:r>
      <w:r w:rsidRPr="003010DF" w:rsidR="00F74C4C">
        <w:rPr>
          <w:rFonts w:asciiTheme="minorHAnsi" w:hAnsiTheme="minorHAnsi" w:cstheme="minorHAnsi"/>
        </w:rPr>
        <w:t xml:space="preserve"> their review they provide a summary table of</w:t>
      </w:r>
      <w:r w:rsidRPr="003010DF" w:rsidR="00BF222E">
        <w:rPr>
          <w:rFonts w:asciiTheme="minorHAnsi" w:hAnsiTheme="minorHAnsi" w:cstheme="minorHAnsi"/>
        </w:rPr>
        <w:t xml:space="preserve"> previous</w:t>
      </w:r>
      <w:r w:rsidRPr="003010DF" w:rsidR="00F74C4C">
        <w:rPr>
          <w:rFonts w:asciiTheme="minorHAnsi" w:hAnsiTheme="minorHAnsi" w:cstheme="minorHAnsi"/>
        </w:rPr>
        <w:t xml:space="preserve"> implant studies </w:t>
      </w:r>
      <w:r w:rsidRPr="003010DF" w:rsidR="005E675E">
        <w:rPr>
          <w:rFonts w:asciiTheme="minorHAnsi" w:hAnsiTheme="minorHAnsi" w:cstheme="minorHAnsi"/>
        </w:rPr>
        <w:t xml:space="preserve">highlighting the </w:t>
      </w:r>
      <w:r w:rsidRPr="003010DF" w:rsidR="00BF222E">
        <w:rPr>
          <w:rFonts w:asciiTheme="minorHAnsi" w:hAnsiTheme="minorHAnsi" w:cstheme="minorHAnsi"/>
        </w:rPr>
        <w:t xml:space="preserve">maximum </w:t>
      </w:r>
      <w:r w:rsidRPr="003010DF" w:rsidR="005E675E">
        <w:rPr>
          <w:rFonts w:asciiTheme="minorHAnsi" w:hAnsiTheme="minorHAnsi" w:cstheme="minorHAnsi"/>
        </w:rPr>
        <w:t>deflection angle</w:t>
      </w:r>
      <w:r w:rsidRPr="003010DF" w:rsidR="00BF222E">
        <w:rPr>
          <w:rFonts w:asciiTheme="minorHAnsi" w:hAnsiTheme="minorHAnsi" w:cstheme="minorHAnsi"/>
        </w:rPr>
        <w:t xml:space="preserve"> was found to be</w:t>
      </w:r>
      <w:r w:rsidRPr="003010DF" w:rsidR="00D00E01">
        <w:rPr>
          <w:rFonts w:asciiTheme="minorHAnsi" w:hAnsiTheme="minorHAnsi" w:cstheme="minorHAnsi"/>
        </w:rPr>
        <w:t xml:space="preserve"> 65</w:t>
      </w:r>
      <w:r w:rsidRPr="003010DF" w:rsidR="00D00E01">
        <w:rPr>
          <w:rFonts w:asciiTheme="minorHAnsi" w:hAnsiTheme="minorHAnsi" w:cstheme="minorHAnsi"/>
          <w:vertAlign w:val="superscript"/>
        </w:rPr>
        <w:t xml:space="preserve">o </w:t>
      </w:r>
      <w:r w:rsidRPr="003010DF" w:rsidR="00D00E01">
        <w:rPr>
          <w:rFonts w:asciiTheme="minorHAnsi" w:hAnsiTheme="minorHAnsi" w:cstheme="minorHAnsi"/>
        </w:rPr>
        <w:t xml:space="preserve">for </w:t>
      </w:r>
      <w:r w:rsidRPr="003010DF" w:rsidR="001756AD">
        <w:rPr>
          <w:rFonts w:asciiTheme="minorHAnsi" w:hAnsiTheme="minorHAnsi" w:cstheme="minorHAnsi"/>
        </w:rPr>
        <w:t>the Anatomica posterior spinal fixator</w:t>
      </w:r>
      <w:r w:rsidRPr="003010DF" w:rsidR="00C56AE2">
        <w:rPr>
          <w:rFonts w:asciiTheme="minorHAnsi" w:hAnsiTheme="minorHAnsi" w:cstheme="minorHAnsi"/>
        </w:rPr>
        <w:t xml:space="preserve"> </w:t>
      </w:r>
      <w:r w:rsidRPr="003010DF" w:rsidR="004F088B">
        <w:rPr>
          <w:rFonts w:asciiTheme="minorHAnsi" w:hAnsiTheme="minorHAnsi" w:cstheme="minorHAnsi"/>
        </w:rPr>
        <w:t xml:space="preserve">and they highlight that this device had highly ferromagnetic components </w:t>
      </w:r>
      <w:r w:rsidRPr="003010DF" w:rsidR="00C56AE2">
        <w:rPr>
          <w:rFonts w:asciiTheme="minorHAnsi" w:hAnsiTheme="minorHAnsi" w:cstheme="minorHAnsi"/>
        </w:rPr>
        <w:t>(note this is</w:t>
      </w:r>
      <w:r w:rsidRPr="003010DF" w:rsidR="009A421C">
        <w:rPr>
          <w:rFonts w:asciiTheme="minorHAnsi" w:hAnsiTheme="minorHAnsi" w:cstheme="minorHAnsi"/>
        </w:rPr>
        <w:t xml:space="preserve"> the</w:t>
      </w:r>
      <w:r w:rsidRPr="003010DF" w:rsidR="00C56AE2">
        <w:rPr>
          <w:rFonts w:asciiTheme="minorHAnsi" w:hAnsiTheme="minorHAnsi" w:cstheme="minorHAnsi"/>
        </w:rPr>
        <w:t xml:space="preserve"> data from the </w:t>
      </w:r>
      <w:r w:rsidRPr="003010DF" w:rsidR="00D25ADA">
        <w:rPr>
          <w:rFonts w:asciiTheme="minorHAnsi" w:hAnsiTheme="minorHAnsi" w:cstheme="minorHAnsi"/>
        </w:rPr>
        <w:t xml:space="preserve">study listed above by </w:t>
      </w:r>
      <w:r w:rsidRPr="003010DF" w:rsidR="00C56AE2">
        <w:rPr>
          <w:rFonts w:asciiTheme="minorHAnsi" w:hAnsiTheme="minorHAnsi" w:cstheme="minorHAnsi"/>
        </w:rPr>
        <w:t>M</w:t>
      </w:r>
      <w:r w:rsidRPr="003010DF" w:rsidR="009A421C">
        <w:rPr>
          <w:rFonts w:asciiTheme="minorHAnsi" w:hAnsiTheme="minorHAnsi" w:cstheme="minorHAnsi"/>
        </w:rPr>
        <w:t>c</w:t>
      </w:r>
      <w:r w:rsidRPr="003010DF" w:rsidR="00C56AE2">
        <w:rPr>
          <w:rFonts w:asciiTheme="minorHAnsi" w:hAnsiTheme="minorHAnsi" w:cstheme="minorHAnsi"/>
        </w:rPr>
        <w:t xml:space="preserve">Comb </w:t>
      </w:r>
      <w:r w:rsidRPr="003010DF" w:rsidR="009A421C">
        <w:rPr>
          <w:rFonts w:asciiTheme="minorHAnsi" w:hAnsiTheme="minorHAnsi" w:cstheme="minorHAnsi"/>
        </w:rPr>
        <w:t>et.al 2009</w:t>
      </w:r>
      <w:r w:rsidRPr="003010DF" w:rsidR="00D25ADA">
        <w:rPr>
          <w:rFonts w:asciiTheme="minorHAnsi" w:hAnsiTheme="minorHAnsi" w:cstheme="minorHAnsi"/>
        </w:rPr>
        <w:t>)</w:t>
      </w:r>
      <w:r w:rsidRPr="003010DF" w:rsidR="001756AD">
        <w:rPr>
          <w:rFonts w:asciiTheme="minorHAnsi" w:hAnsiTheme="minorHAnsi" w:cstheme="minorHAnsi"/>
        </w:rPr>
        <w:t xml:space="preserve">. </w:t>
      </w:r>
      <w:r w:rsidRPr="003010DF" w:rsidR="004F088B">
        <w:rPr>
          <w:rFonts w:asciiTheme="minorHAnsi" w:hAnsiTheme="minorHAnsi" w:cstheme="minorHAnsi"/>
        </w:rPr>
        <w:t>In total 4 implants tested displayed deflection angle greater than 45</w:t>
      </w:r>
      <w:r w:rsidRPr="003010DF" w:rsidR="004F088B">
        <w:rPr>
          <w:rFonts w:asciiTheme="minorHAnsi" w:hAnsiTheme="minorHAnsi" w:cstheme="minorHAnsi"/>
          <w:vertAlign w:val="superscript"/>
        </w:rPr>
        <w:t>o</w:t>
      </w:r>
      <w:r w:rsidRPr="003010DF" w:rsidR="004F088B">
        <w:rPr>
          <w:rFonts w:asciiTheme="minorHAnsi" w:hAnsiTheme="minorHAnsi" w:cstheme="minorHAnsi"/>
        </w:rPr>
        <w:t xml:space="preserve">. </w:t>
      </w:r>
      <w:r w:rsidRPr="003010DF" w:rsidR="008F43C8">
        <w:rPr>
          <w:rFonts w:asciiTheme="minorHAnsi" w:hAnsiTheme="minorHAnsi" w:cstheme="minorHAnsi"/>
        </w:rPr>
        <w:t>In terms of heating the highlight the maximum heating displayed was 14.7</w:t>
      </w:r>
      <w:r w:rsidRPr="003010DF" w:rsidR="008F43C8">
        <w:rPr>
          <w:rFonts w:asciiTheme="minorHAnsi" w:hAnsiTheme="minorHAnsi" w:cstheme="minorHAnsi"/>
          <w:vertAlign w:val="superscript"/>
        </w:rPr>
        <w:t>o</w:t>
      </w:r>
      <w:r w:rsidRPr="003010DF" w:rsidR="008F43C8">
        <w:rPr>
          <w:rFonts w:asciiTheme="minorHAnsi" w:hAnsiTheme="minorHAnsi" w:cstheme="minorHAnsi"/>
        </w:rPr>
        <w:t>C for a humeral nail implant</w:t>
      </w:r>
      <w:r w:rsidRPr="003010DF" w:rsidR="00403D57">
        <w:rPr>
          <w:rFonts w:asciiTheme="minorHAnsi" w:hAnsiTheme="minorHAnsi" w:cstheme="minorHAnsi"/>
        </w:rPr>
        <w:t>. This data was obtained from the Muran</w:t>
      </w:r>
      <w:r w:rsidRPr="003010DF" w:rsidR="00EE7EFD">
        <w:rPr>
          <w:rFonts w:asciiTheme="minorHAnsi" w:hAnsiTheme="minorHAnsi" w:cstheme="minorHAnsi"/>
        </w:rPr>
        <w:t>a</w:t>
      </w:r>
      <w:r w:rsidRPr="003010DF" w:rsidR="00403D57">
        <w:rPr>
          <w:rFonts w:asciiTheme="minorHAnsi" w:hAnsiTheme="minorHAnsi" w:cstheme="minorHAnsi"/>
        </w:rPr>
        <w:t>ka</w:t>
      </w:r>
      <w:r w:rsidRPr="003010DF" w:rsidR="00CE7DA1">
        <w:rPr>
          <w:rFonts w:asciiTheme="minorHAnsi" w:hAnsiTheme="minorHAnsi" w:cstheme="minorHAnsi"/>
        </w:rPr>
        <w:t xml:space="preserve"> </w:t>
      </w:r>
      <w:r w:rsidRPr="003010DF" w:rsidR="00D6373C">
        <w:rPr>
          <w:rFonts w:asciiTheme="minorHAnsi" w:hAnsiTheme="minorHAnsi" w:cstheme="minorHAnsi"/>
        </w:rPr>
        <w:t>et.al.</w:t>
      </w:r>
      <w:r w:rsidRPr="003010DF" w:rsidR="00EE7EFD">
        <w:rPr>
          <w:rFonts w:asciiTheme="minorHAnsi" w:hAnsiTheme="minorHAnsi" w:cstheme="minorHAnsi"/>
        </w:rPr>
        <w:t xml:space="preserve"> 2007</w:t>
      </w:r>
      <w:r w:rsidRPr="003010DF" w:rsidR="00D6373C">
        <w:rPr>
          <w:rFonts w:asciiTheme="minorHAnsi" w:hAnsiTheme="minorHAnsi" w:cstheme="minorHAnsi"/>
        </w:rPr>
        <w:t xml:space="preserve"> </w:t>
      </w:r>
      <w:r w:rsidRPr="003010DF" w:rsidR="00CE7DA1">
        <w:rPr>
          <w:rFonts w:asciiTheme="minorHAnsi" w:hAnsiTheme="minorHAnsi" w:cstheme="minorHAnsi"/>
        </w:rPr>
        <w:t xml:space="preserve">study above </w:t>
      </w:r>
      <w:r w:rsidRPr="003010DF" w:rsidR="00EE7EFD">
        <w:rPr>
          <w:rFonts w:asciiTheme="minorHAnsi" w:hAnsiTheme="minorHAnsi" w:cstheme="minorHAnsi"/>
        </w:rPr>
        <w:t xml:space="preserve">the difference in values listed </w:t>
      </w:r>
      <w:r w:rsidRPr="003010DF" w:rsidR="00B81C62">
        <w:rPr>
          <w:rFonts w:asciiTheme="minorHAnsi" w:hAnsiTheme="minorHAnsi" w:cstheme="minorHAnsi"/>
        </w:rPr>
        <w:t xml:space="preserve">compared to above </w:t>
      </w:r>
      <w:r w:rsidRPr="003010DF" w:rsidR="00EE7EFD">
        <w:rPr>
          <w:rFonts w:asciiTheme="minorHAnsi" w:hAnsiTheme="minorHAnsi" w:cstheme="minorHAnsi"/>
        </w:rPr>
        <w:t xml:space="preserve">is due to </w:t>
      </w:r>
      <w:r w:rsidRPr="003010DF" w:rsidR="00B81C62">
        <w:rPr>
          <w:rFonts w:asciiTheme="minorHAnsi" w:hAnsiTheme="minorHAnsi" w:cstheme="minorHAnsi"/>
        </w:rPr>
        <w:t>Mosher study highlighting the temperature rise for the maximum SAR rather than the SAR set to 2W/kg. In the Mosher study t</w:t>
      </w:r>
      <w:r w:rsidRPr="003010DF" w:rsidR="00F71225">
        <w:rPr>
          <w:rFonts w:asciiTheme="minorHAnsi" w:hAnsiTheme="minorHAnsi" w:cstheme="minorHAnsi"/>
        </w:rPr>
        <w:t>hey concluded:</w:t>
      </w:r>
      <w:r w:rsidRPr="003010DF" w:rsidR="00A81F19">
        <w:rPr>
          <w:rFonts w:asciiTheme="minorHAnsi" w:hAnsiTheme="minorHAnsi" w:cstheme="minorHAnsi"/>
          <w:noProof/>
        </w:rPr>
        <w:drawing>
          <wp:inline distT="0" distB="0" distL="0" distR="0" wp14:anchorId="16D4139F" wp14:editId="796C3FB4">
            <wp:extent cx="5029200" cy="1431670"/>
            <wp:effectExtent l="0" t="0" r="0" b="3810"/>
            <wp:docPr id="1084442839" name="Picture 108444283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2839" name="Picture 1" descr="A picture containing text, screenshot, font, number&#10;&#10;Description automatically generated"/>
                    <pic:cNvPicPr/>
                  </pic:nvPicPr>
                  <pic:blipFill>
                    <a:blip r:embed="rId30"/>
                    <a:stretch>
                      <a:fillRect/>
                    </a:stretch>
                  </pic:blipFill>
                  <pic:spPr>
                    <a:xfrm>
                      <a:off x="0" y="0"/>
                      <a:ext cx="5047436" cy="1436861"/>
                    </a:xfrm>
                    <a:prstGeom prst="rect">
                      <a:avLst/>
                    </a:prstGeom>
                  </pic:spPr>
                </pic:pic>
              </a:graphicData>
            </a:graphic>
          </wp:inline>
        </w:drawing>
      </w:r>
    </w:p>
    <w:p w:rsidRPr="003010DF" w:rsidR="00C1790C" w:rsidP="00FE359A" w:rsidRDefault="00C1790C" w14:paraId="61C336EC" w14:textId="77777777">
      <w:pPr>
        <w:pStyle w:val="BodyText"/>
        <w:rPr>
          <w:rFonts w:asciiTheme="minorHAnsi" w:hAnsiTheme="minorHAnsi" w:cstheme="minorHAnsi"/>
        </w:rPr>
      </w:pPr>
    </w:p>
    <w:p w:rsidRPr="003010DF" w:rsidR="004A0B0B" w:rsidP="00FE359A" w:rsidRDefault="004A0B0B" w14:paraId="78D843F8" w14:textId="43BB24AB">
      <w:pPr>
        <w:pStyle w:val="BodyText"/>
        <w:rPr>
          <w:rFonts w:asciiTheme="minorHAnsi" w:hAnsiTheme="minorHAnsi" w:cstheme="minorHAnsi"/>
        </w:rPr>
      </w:pPr>
      <w:r w:rsidRPr="003010DF">
        <w:rPr>
          <w:rFonts w:asciiTheme="minorHAnsi" w:hAnsiTheme="minorHAnsi" w:cstheme="minorHAnsi"/>
          <w:noProof/>
        </w:rPr>
        <w:drawing>
          <wp:inline distT="0" distB="0" distL="0" distR="0" wp14:anchorId="532F7ECD" wp14:editId="5C1DD257">
            <wp:extent cx="5731510" cy="939800"/>
            <wp:effectExtent l="0" t="0" r="0" b="0"/>
            <wp:docPr id="483921170" name="Picture 483921170" descr="A picture containing text, font, whit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21170" name="Picture 1" descr="A picture containing text, font, white, receipt&#10;&#10;Description automatically generated"/>
                    <pic:cNvPicPr/>
                  </pic:nvPicPr>
                  <pic:blipFill>
                    <a:blip r:embed="rId31"/>
                    <a:stretch>
                      <a:fillRect/>
                    </a:stretch>
                  </pic:blipFill>
                  <pic:spPr>
                    <a:xfrm>
                      <a:off x="0" y="0"/>
                      <a:ext cx="5731510" cy="939800"/>
                    </a:xfrm>
                    <a:prstGeom prst="rect">
                      <a:avLst/>
                    </a:prstGeom>
                  </pic:spPr>
                </pic:pic>
              </a:graphicData>
            </a:graphic>
          </wp:inline>
        </w:drawing>
      </w:r>
    </w:p>
    <w:p w:rsidRPr="003010DF" w:rsidR="004A0B0B" w:rsidP="7ED8B3AA" w:rsidRDefault="004A0B0B" w14:paraId="547F73FC" w14:textId="42FB29E6">
      <w:pPr>
        <w:pStyle w:val="BodyText"/>
        <w:rPr>
          <w:rFonts w:asciiTheme="minorHAnsi" w:hAnsiTheme="minorHAnsi" w:cstheme="minorBidi"/>
        </w:rPr>
      </w:pPr>
      <w:r w:rsidRPr="7ED8B3AA">
        <w:rPr>
          <w:rFonts w:asciiTheme="minorHAnsi" w:hAnsiTheme="minorHAnsi" w:cstheme="minorBidi"/>
        </w:rPr>
        <w:t xml:space="preserve">In this article from 2007 they report </w:t>
      </w:r>
      <w:r w:rsidRPr="7ED8B3AA" w:rsidR="004F0218">
        <w:rPr>
          <w:rFonts w:asciiTheme="minorHAnsi" w:hAnsiTheme="minorHAnsi" w:cstheme="minorBidi"/>
        </w:rPr>
        <w:t>a</w:t>
      </w:r>
      <w:r w:rsidRPr="7ED8B3AA">
        <w:rPr>
          <w:rFonts w:asciiTheme="minorHAnsi" w:hAnsiTheme="minorHAnsi" w:cstheme="minorBidi"/>
        </w:rPr>
        <w:t xml:space="preserve"> case of </w:t>
      </w:r>
      <w:r w:rsidRPr="7ED8B3AA" w:rsidR="004F0218">
        <w:rPr>
          <w:rFonts w:asciiTheme="minorHAnsi" w:hAnsiTheme="minorHAnsi" w:cstheme="minorBidi"/>
        </w:rPr>
        <w:t xml:space="preserve">heating and pain surrounding </w:t>
      </w:r>
      <w:r w:rsidRPr="7ED8B3AA" w:rsidR="00AD50FA">
        <w:rPr>
          <w:rFonts w:asciiTheme="minorHAnsi" w:hAnsiTheme="minorHAnsi" w:cstheme="minorBidi"/>
        </w:rPr>
        <w:t xml:space="preserve">a </w:t>
      </w:r>
      <w:r w:rsidRPr="7ED8B3AA">
        <w:rPr>
          <w:rFonts w:asciiTheme="minorHAnsi" w:hAnsiTheme="minorHAnsi" w:cstheme="minorBidi"/>
        </w:rPr>
        <w:t xml:space="preserve">bilateral hip </w:t>
      </w:r>
      <w:r w:rsidRPr="7ED8B3AA" w:rsidR="004F0218">
        <w:rPr>
          <w:rFonts w:asciiTheme="minorHAnsi" w:hAnsiTheme="minorHAnsi" w:cstheme="minorBidi"/>
        </w:rPr>
        <w:t xml:space="preserve">replacement. </w:t>
      </w:r>
      <w:r w:rsidRPr="7ED8B3AA" w:rsidR="00AD50FA">
        <w:rPr>
          <w:rFonts w:asciiTheme="minorHAnsi" w:hAnsiTheme="minorHAnsi" w:cstheme="minorBidi"/>
        </w:rPr>
        <w:t xml:space="preserve">The scanner was imaging with a SAR of </w:t>
      </w:r>
      <w:commentRangeStart w:id="42"/>
      <w:r w:rsidRPr="7ED8B3AA" w:rsidR="00AD50FA">
        <w:rPr>
          <w:rFonts w:asciiTheme="minorHAnsi" w:hAnsiTheme="minorHAnsi" w:cstheme="minorBidi"/>
        </w:rPr>
        <w:t>1.5W</w:t>
      </w:r>
      <w:r w:rsidR="00262FAC">
        <w:rPr>
          <w:rFonts w:asciiTheme="minorHAnsi" w:hAnsiTheme="minorHAnsi" w:cstheme="minorBidi"/>
        </w:rPr>
        <w:t>/</w:t>
      </w:r>
      <w:r w:rsidRPr="7ED8B3AA" w:rsidR="00AD50FA">
        <w:rPr>
          <w:rFonts w:asciiTheme="minorHAnsi" w:hAnsiTheme="minorHAnsi" w:cstheme="minorBidi"/>
        </w:rPr>
        <w:t>kg</w:t>
      </w:r>
      <w:commentRangeEnd w:id="42"/>
      <w:r>
        <w:rPr>
          <w:rStyle w:val="CommentReference"/>
        </w:rPr>
        <w:commentReference w:id="42"/>
      </w:r>
      <w:r w:rsidRPr="7ED8B3AA" w:rsidR="00AD50FA">
        <w:rPr>
          <w:rFonts w:asciiTheme="minorHAnsi" w:hAnsiTheme="minorHAnsi" w:cstheme="minorBidi"/>
        </w:rPr>
        <w:t xml:space="preserve"> when the patient </w:t>
      </w:r>
      <w:r w:rsidRPr="7ED8B3AA" w:rsidR="003927CC">
        <w:rPr>
          <w:rFonts w:asciiTheme="minorHAnsi" w:hAnsiTheme="minorHAnsi" w:cstheme="minorBidi"/>
        </w:rPr>
        <w:t>experience</w:t>
      </w:r>
      <w:r w:rsidRPr="7ED8B3AA" w:rsidR="009D7243">
        <w:rPr>
          <w:rFonts w:asciiTheme="minorHAnsi" w:hAnsiTheme="minorHAnsi" w:cstheme="minorBidi"/>
        </w:rPr>
        <w:t>d</w:t>
      </w:r>
      <w:r w:rsidRPr="7ED8B3AA" w:rsidR="00AD50FA">
        <w:rPr>
          <w:rFonts w:asciiTheme="minorHAnsi" w:hAnsiTheme="minorHAnsi" w:cstheme="minorBidi"/>
        </w:rPr>
        <w:t xml:space="preserve"> the pain. </w:t>
      </w:r>
      <w:r w:rsidRPr="7ED8B3AA" w:rsidR="003927CC">
        <w:rPr>
          <w:rFonts w:asciiTheme="minorHAnsi" w:hAnsiTheme="minorHAnsi" w:cstheme="minorBidi"/>
        </w:rPr>
        <w:t>When the patient was bought out of the scanner the</w:t>
      </w:r>
      <w:r w:rsidRPr="7ED8B3AA" w:rsidR="00C91547">
        <w:rPr>
          <w:rFonts w:asciiTheme="minorHAnsi" w:hAnsiTheme="minorHAnsi" w:cstheme="minorBidi"/>
        </w:rPr>
        <w:t xml:space="preserve"> pain went away</w:t>
      </w:r>
      <w:r w:rsidRPr="7ED8B3AA" w:rsidR="003927CC">
        <w:rPr>
          <w:rFonts w:asciiTheme="minorHAnsi" w:hAnsiTheme="minorHAnsi" w:cstheme="minorBidi"/>
        </w:rPr>
        <w:t xml:space="preserve">. </w:t>
      </w:r>
    </w:p>
    <w:p w:rsidRPr="003010DF" w:rsidR="00C91547" w:rsidP="00FE359A" w:rsidRDefault="00C91547" w14:paraId="2E335B28" w14:textId="77777777">
      <w:pPr>
        <w:pStyle w:val="BodyText"/>
        <w:rPr>
          <w:rFonts w:asciiTheme="minorHAnsi" w:hAnsiTheme="minorHAnsi" w:cstheme="minorHAnsi"/>
        </w:rPr>
      </w:pPr>
    </w:p>
    <w:p w:rsidRPr="003010DF" w:rsidR="00C91547" w:rsidP="00FE359A" w:rsidRDefault="002C5F70" w14:paraId="4FB65984" w14:textId="084743AC">
      <w:pPr>
        <w:pStyle w:val="BodyText"/>
        <w:rPr>
          <w:rFonts w:asciiTheme="minorHAnsi" w:hAnsiTheme="minorHAnsi" w:cstheme="minorHAnsi"/>
        </w:rPr>
      </w:pPr>
      <w:r w:rsidRPr="003010DF">
        <w:rPr>
          <w:rFonts w:asciiTheme="minorHAnsi" w:hAnsiTheme="minorHAnsi" w:cstheme="minorHAnsi"/>
          <w:noProof/>
        </w:rPr>
        <w:drawing>
          <wp:inline distT="0" distB="0" distL="0" distR="0" wp14:anchorId="30FBE2CB" wp14:editId="53E6C88A">
            <wp:extent cx="4853354" cy="907169"/>
            <wp:effectExtent l="0" t="0" r="0" b="0"/>
            <wp:docPr id="1208293297" name="Picture 1208293297"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3297" name="Picture 1" descr="A close-up of a sign&#10;&#10;Description automatically generated with low confidence"/>
                    <pic:cNvPicPr/>
                  </pic:nvPicPr>
                  <pic:blipFill>
                    <a:blip r:embed="rId32"/>
                    <a:stretch>
                      <a:fillRect/>
                    </a:stretch>
                  </pic:blipFill>
                  <pic:spPr>
                    <a:xfrm>
                      <a:off x="0" y="0"/>
                      <a:ext cx="4871884" cy="910632"/>
                    </a:xfrm>
                    <a:prstGeom prst="rect">
                      <a:avLst/>
                    </a:prstGeom>
                  </pic:spPr>
                </pic:pic>
              </a:graphicData>
            </a:graphic>
          </wp:inline>
        </w:drawing>
      </w:r>
    </w:p>
    <w:p w:rsidRPr="003010DF" w:rsidR="004A0B0B" w:rsidP="00FE359A" w:rsidRDefault="002C5F70" w14:paraId="3ED5E3D7" w14:textId="47526DD7">
      <w:pPr>
        <w:pStyle w:val="BodyText"/>
        <w:rPr>
          <w:rFonts w:asciiTheme="minorHAnsi" w:hAnsiTheme="minorHAnsi" w:cstheme="minorHAnsi"/>
        </w:rPr>
      </w:pPr>
      <w:r w:rsidRPr="003010DF">
        <w:rPr>
          <w:rFonts w:asciiTheme="minorHAnsi" w:hAnsiTheme="minorHAnsi" w:cstheme="minorHAnsi"/>
        </w:rPr>
        <w:t xml:space="preserve">In this article from 2018 they test the PRECICE </w:t>
      </w:r>
      <w:r w:rsidRPr="003010DF" w:rsidR="00CB10B1">
        <w:rPr>
          <w:rFonts w:asciiTheme="minorHAnsi" w:hAnsiTheme="minorHAnsi" w:cstheme="minorHAnsi"/>
        </w:rPr>
        <w:t>intramedullary lengthening nail</w:t>
      </w:r>
      <w:r w:rsidRPr="003010DF" w:rsidR="00394C29">
        <w:rPr>
          <w:rFonts w:asciiTheme="minorHAnsi" w:hAnsiTheme="minorHAnsi" w:cstheme="minorHAnsi"/>
        </w:rPr>
        <w:t xml:space="preserve"> which was placed inside </w:t>
      </w:r>
      <w:r w:rsidRPr="003010DF" w:rsidR="00741662">
        <w:rPr>
          <w:rFonts w:asciiTheme="minorHAnsi" w:hAnsiTheme="minorHAnsi" w:cstheme="minorHAnsi"/>
        </w:rPr>
        <w:t>osteotomized tibial</w:t>
      </w:r>
      <w:r w:rsidRPr="003010DF" w:rsidR="00071316">
        <w:rPr>
          <w:rFonts w:asciiTheme="minorHAnsi" w:hAnsiTheme="minorHAnsi" w:cstheme="minorHAnsi"/>
        </w:rPr>
        <w:t xml:space="preserve"> and femoral saw bone models</w:t>
      </w:r>
      <w:r w:rsidRPr="003010DF" w:rsidR="00040D0E">
        <w:rPr>
          <w:rFonts w:asciiTheme="minorHAnsi" w:hAnsiTheme="minorHAnsi" w:cstheme="minorHAnsi"/>
        </w:rPr>
        <w:t xml:space="preserve">. They found the </w:t>
      </w:r>
      <w:r w:rsidRPr="003010DF" w:rsidR="00A66849">
        <w:rPr>
          <w:rFonts w:asciiTheme="minorHAnsi" w:hAnsiTheme="minorHAnsi" w:cstheme="minorHAnsi"/>
        </w:rPr>
        <w:t xml:space="preserve">ferromagnetic projectile force was 2lbs at 3T and </w:t>
      </w:r>
      <w:r w:rsidRPr="003010DF" w:rsidR="00CC5EBD">
        <w:rPr>
          <w:rFonts w:asciiTheme="minorHAnsi" w:hAnsiTheme="minorHAnsi" w:cstheme="minorHAnsi"/>
        </w:rPr>
        <w:t xml:space="preserve">given how this is fixed into bone they considered this force to not be clinically relevant. They identified temperature increase of </w:t>
      </w:r>
      <w:r w:rsidRPr="003010DF" w:rsidR="00745A98">
        <w:rPr>
          <w:rFonts w:asciiTheme="minorHAnsi" w:hAnsiTheme="minorHAnsi" w:cstheme="minorHAnsi"/>
        </w:rPr>
        <w:t>3.6</w:t>
      </w:r>
      <w:r w:rsidRPr="003010DF" w:rsidR="00745A98">
        <w:rPr>
          <w:rFonts w:asciiTheme="minorHAnsi" w:hAnsiTheme="minorHAnsi" w:cstheme="minorHAnsi"/>
          <w:vertAlign w:val="superscript"/>
        </w:rPr>
        <w:t>o</w:t>
      </w:r>
      <w:r w:rsidRPr="003010DF" w:rsidR="00745A98">
        <w:rPr>
          <w:rFonts w:asciiTheme="minorHAnsi" w:hAnsiTheme="minorHAnsi" w:cstheme="minorHAnsi"/>
        </w:rPr>
        <w:t>C at 3T</w:t>
      </w:r>
      <w:r w:rsidRPr="003010DF" w:rsidR="000F3BB1">
        <w:rPr>
          <w:rFonts w:asciiTheme="minorHAnsi" w:hAnsiTheme="minorHAnsi" w:cstheme="minorHAnsi"/>
        </w:rPr>
        <w:t xml:space="preserve"> (0.5</w:t>
      </w:r>
      <w:r w:rsidRPr="003010DF" w:rsidR="000F3BB1">
        <w:rPr>
          <w:rFonts w:asciiTheme="minorHAnsi" w:hAnsiTheme="minorHAnsi" w:cstheme="minorHAnsi"/>
          <w:vertAlign w:val="superscript"/>
        </w:rPr>
        <w:t>o</w:t>
      </w:r>
      <w:r w:rsidRPr="003010DF" w:rsidR="000F3BB1">
        <w:rPr>
          <w:rFonts w:asciiTheme="minorHAnsi" w:hAnsiTheme="minorHAnsi" w:cstheme="minorHAnsi"/>
        </w:rPr>
        <w:t>C at 1.5T)</w:t>
      </w:r>
      <w:r w:rsidRPr="003010DF" w:rsidR="005645F8">
        <w:rPr>
          <w:rFonts w:asciiTheme="minorHAnsi" w:hAnsiTheme="minorHAnsi" w:cstheme="minorHAnsi"/>
        </w:rPr>
        <w:t xml:space="preserve"> </w:t>
      </w:r>
      <w:r w:rsidRPr="003010DF" w:rsidR="009A01F1">
        <w:rPr>
          <w:rFonts w:asciiTheme="minorHAnsi" w:hAnsiTheme="minorHAnsi" w:cstheme="minorHAnsi"/>
        </w:rPr>
        <w:t>although</w:t>
      </w:r>
      <w:r w:rsidRPr="003010DF" w:rsidR="005645F8">
        <w:rPr>
          <w:rFonts w:asciiTheme="minorHAnsi" w:hAnsiTheme="minorHAnsi" w:cstheme="minorHAnsi"/>
        </w:rPr>
        <w:t xml:space="preserve"> </w:t>
      </w:r>
      <w:r w:rsidRPr="003010DF" w:rsidR="007F4B51">
        <w:rPr>
          <w:rFonts w:asciiTheme="minorHAnsi" w:hAnsiTheme="minorHAnsi" w:cstheme="minorHAnsi"/>
        </w:rPr>
        <w:t xml:space="preserve">some </w:t>
      </w:r>
      <w:r w:rsidRPr="003010DF" w:rsidR="00623775">
        <w:rPr>
          <w:rFonts w:asciiTheme="minorHAnsi" w:hAnsiTheme="minorHAnsi" w:cstheme="minorHAnsi"/>
        </w:rPr>
        <w:t>uncertainty</w:t>
      </w:r>
      <w:r w:rsidRPr="003010DF" w:rsidR="005645F8">
        <w:rPr>
          <w:rFonts w:asciiTheme="minorHAnsi" w:hAnsiTheme="minorHAnsi" w:cstheme="minorHAnsi"/>
        </w:rPr>
        <w:t xml:space="preserve"> how accurate their </w:t>
      </w:r>
      <w:r w:rsidRPr="003010DF" w:rsidR="00071316">
        <w:rPr>
          <w:rFonts w:asciiTheme="minorHAnsi" w:hAnsiTheme="minorHAnsi" w:cstheme="minorHAnsi"/>
        </w:rPr>
        <w:t xml:space="preserve">saw bone models </w:t>
      </w:r>
      <w:r w:rsidRPr="003010DF" w:rsidR="00623775">
        <w:rPr>
          <w:rFonts w:asciiTheme="minorHAnsi" w:hAnsiTheme="minorHAnsi" w:cstheme="minorHAnsi"/>
        </w:rPr>
        <w:t>are</w:t>
      </w:r>
      <w:r w:rsidRPr="003010DF" w:rsidR="00071316">
        <w:rPr>
          <w:rFonts w:asciiTheme="minorHAnsi" w:hAnsiTheme="minorHAnsi" w:cstheme="minorHAnsi"/>
        </w:rPr>
        <w:t xml:space="preserve"> in terms of tissue equivalence for electromagnetic properties. </w:t>
      </w:r>
      <w:r w:rsidRPr="003010DF" w:rsidR="00623775">
        <w:rPr>
          <w:rFonts w:asciiTheme="minorHAnsi" w:hAnsiTheme="minorHAnsi" w:cstheme="minorHAnsi"/>
        </w:rPr>
        <w:t xml:space="preserve">They also tested if the </w:t>
      </w:r>
      <w:r w:rsidRPr="003010DF" w:rsidR="00B12F18">
        <w:rPr>
          <w:rFonts w:asciiTheme="minorHAnsi" w:hAnsiTheme="minorHAnsi" w:cstheme="minorHAnsi"/>
        </w:rPr>
        <w:t>extension of the implants changed due to the MRI exposure which it didn’t. Finally</w:t>
      </w:r>
      <w:r w:rsidRPr="003010DF" w:rsidR="003C4BD4">
        <w:rPr>
          <w:rFonts w:asciiTheme="minorHAnsi" w:hAnsiTheme="minorHAnsi" w:cstheme="minorHAnsi"/>
        </w:rPr>
        <w:t>,</w:t>
      </w:r>
      <w:r w:rsidRPr="003010DF" w:rsidR="00B12F18">
        <w:rPr>
          <w:rFonts w:asciiTheme="minorHAnsi" w:hAnsiTheme="minorHAnsi" w:cstheme="minorHAnsi"/>
        </w:rPr>
        <w:t xml:space="preserve"> they tested if the force the </w:t>
      </w:r>
      <w:r w:rsidRPr="003010DF" w:rsidR="00E36668">
        <w:rPr>
          <w:rFonts w:asciiTheme="minorHAnsi" w:hAnsiTheme="minorHAnsi" w:cstheme="minorHAnsi"/>
        </w:rPr>
        <w:t xml:space="preserve">implant applied to the saw bone model changed when it was activated before and after MRI. They found the force was significantly </w:t>
      </w:r>
      <w:r w:rsidRPr="003010DF" w:rsidR="003C4BD4">
        <w:rPr>
          <w:rFonts w:asciiTheme="minorHAnsi" w:hAnsiTheme="minorHAnsi" w:cstheme="minorHAnsi"/>
        </w:rPr>
        <w:t>less due to exposure to MRI but only at 3T (not 1.5T).</w:t>
      </w:r>
    </w:p>
    <w:p w:rsidRPr="003010DF" w:rsidR="002C5F70" w:rsidP="00FE359A" w:rsidRDefault="002C5F70" w14:paraId="690063BE" w14:textId="77777777">
      <w:pPr>
        <w:pStyle w:val="BodyText"/>
        <w:rPr>
          <w:rFonts w:asciiTheme="minorHAnsi" w:hAnsiTheme="minorHAnsi" w:cstheme="minorHAnsi"/>
          <w:b/>
          <w:bCs/>
          <w:sz w:val="24"/>
          <w:szCs w:val="24"/>
        </w:rPr>
      </w:pPr>
    </w:p>
    <w:p w:rsidRPr="003010DF" w:rsidR="007F1C16" w:rsidP="007F1C16" w:rsidRDefault="007F1C16" w14:paraId="3B5E3EF0" w14:textId="0C7274C4">
      <w:pPr>
        <w:shd w:val="clear" w:color="auto" w:fill="FFFFFF"/>
        <w:rPr>
          <w:rFonts w:asciiTheme="minorHAnsi" w:hAnsiTheme="minorHAnsi" w:cstheme="minorHAnsi"/>
          <w:b/>
          <w:bCs/>
          <w:color w:val="212121"/>
          <w:sz w:val="24"/>
          <w:szCs w:val="24"/>
        </w:rPr>
      </w:pPr>
      <w:proofErr w:type="spellStart"/>
      <w:r w:rsidRPr="003010DF">
        <w:rPr>
          <w:rFonts w:asciiTheme="minorHAnsi" w:hAnsiTheme="minorHAnsi" w:cstheme="minorHAnsi"/>
          <w:b/>
          <w:bCs/>
          <w:color w:val="212121"/>
          <w:sz w:val="24"/>
          <w:szCs w:val="24"/>
        </w:rPr>
        <w:t>Katsuyuki</w:t>
      </w:r>
      <w:proofErr w:type="spellEnd"/>
      <w:r w:rsidRPr="003010DF">
        <w:rPr>
          <w:rFonts w:asciiTheme="minorHAnsi" w:hAnsiTheme="minorHAnsi" w:cstheme="minorHAnsi"/>
          <w:b/>
          <w:bCs/>
          <w:color w:val="212121"/>
          <w:sz w:val="24"/>
          <w:szCs w:val="24"/>
        </w:rPr>
        <w:t xml:space="preserve"> Iwatsuki,</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Hidemasa Yoneda,</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Tetsuro Onishi,</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Hisao Ishii,</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Shigeru Kurimoto,</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w:t>
      </w:r>
      <w:proofErr w:type="spellStart"/>
      <w:r w:rsidRPr="003010DF">
        <w:rPr>
          <w:rFonts w:asciiTheme="minorHAnsi" w:hAnsiTheme="minorHAnsi" w:cstheme="minorHAnsi"/>
          <w:b/>
          <w:bCs/>
          <w:color w:val="212121"/>
          <w:sz w:val="24"/>
          <w:szCs w:val="24"/>
        </w:rPr>
        <w:t>Michiro</w:t>
      </w:r>
      <w:proofErr w:type="spellEnd"/>
      <w:r w:rsidRPr="003010DF">
        <w:rPr>
          <w:rFonts w:asciiTheme="minorHAnsi" w:hAnsiTheme="minorHAnsi" w:cstheme="minorHAnsi"/>
          <w:b/>
          <w:bCs/>
          <w:color w:val="212121"/>
          <w:sz w:val="24"/>
          <w:szCs w:val="24"/>
        </w:rPr>
        <w:t xml:space="preserve"> Yamamoto,</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Masahiro Tatebe,</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and Hitoshi Hirata</w:t>
      </w:r>
      <w:r w:rsidRPr="003010DF">
        <w:rPr>
          <w:rFonts w:asciiTheme="minorHAnsi" w:hAnsiTheme="minorHAnsi" w:cstheme="minorHAnsi"/>
          <w:b/>
          <w:bCs/>
          <w:color w:val="212121"/>
          <w:sz w:val="24"/>
          <w:szCs w:val="24"/>
          <w:vertAlign w:val="superscript"/>
        </w:rPr>
        <w:t>1</w:t>
      </w:r>
      <w:r w:rsidRPr="003010DF">
        <w:rPr>
          <w:rFonts w:asciiTheme="minorHAnsi" w:hAnsiTheme="minorHAnsi" w:cstheme="minorHAnsi"/>
          <w:b/>
          <w:bCs/>
          <w:color w:val="212121"/>
          <w:sz w:val="24"/>
          <w:szCs w:val="24"/>
        </w:rPr>
        <w:t xml:space="preserve"> </w:t>
      </w:r>
      <w:r w:rsidRPr="003010DF">
        <w:rPr>
          <w:rFonts w:asciiTheme="minorHAnsi" w:hAnsiTheme="minorHAnsi" w:cstheme="minorHAnsi"/>
          <w:b/>
          <w:bCs/>
          <w:color w:val="000000"/>
          <w:spacing w:val="-2"/>
          <w:sz w:val="24"/>
          <w:szCs w:val="24"/>
        </w:rPr>
        <w:t xml:space="preserve">Compatibility of magnetic resonance imaging in patients with </w:t>
      </w:r>
      <w:proofErr w:type="spellStart"/>
      <w:r w:rsidRPr="003010DF">
        <w:rPr>
          <w:rFonts w:asciiTheme="minorHAnsi" w:hAnsiTheme="minorHAnsi" w:cstheme="minorHAnsi"/>
          <w:b/>
          <w:bCs/>
          <w:color w:val="000000"/>
          <w:spacing w:val="-2"/>
          <w:sz w:val="24"/>
          <w:szCs w:val="24"/>
        </w:rPr>
        <w:t>orthopedic</w:t>
      </w:r>
      <w:proofErr w:type="spellEnd"/>
      <w:r w:rsidRPr="003010DF">
        <w:rPr>
          <w:rFonts w:asciiTheme="minorHAnsi" w:hAnsiTheme="minorHAnsi" w:cstheme="minorHAnsi"/>
          <w:b/>
          <w:bCs/>
          <w:color w:val="000000"/>
          <w:spacing w:val="-2"/>
          <w:sz w:val="24"/>
          <w:szCs w:val="24"/>
        </w:rPr>
        <w:t xml:space="preserve"> implants: manufacturer questionnaires </w:t>
      </w:r>
      <w:r w:rsidRPr="003010DF">
        <w:rPr>
          <w:rFonts w:asciiTheme="minorHAnsi" w:hAnsiTheme="minorHAnsi" w:cstheme="minorHAnsi"/>
          <w:b/>
          <w:bCs/>
          <w:color w:val="212121"/>
          <w:sz w:val="24"/>
          <w:szCs w:val="24"/>
        </w:rPr>
        <w:t>Nagoya J Med Sci. 2020 Feb; 82(1): 79–84.</w:t>
      </w:r>
    </w:p>
    <w:p w:rsidRPr="003010DF" w:rsidR="007450E0" w:rsidP="007F1C16" w:rsidRDefault="006F0220" w14:paraId="76838C94" w14:textId="4D14628A">
      <w:pPr>
        <w:shd w:val="clear" w:color="auto" w:fill="FFFFFF"/>
        <w:rPr>
          <w:rFonts w:asciiTheme="minorHAnsi" w:hAnsiTheme="minorHAnsi" w:cstheme="minorHAnsi"/>
          <w:color w:val="212121"/>
          <w:shd w:val="clear" w:color="auto" w:fill="FFFFFF"/>
        </w:rPr>
      </w:pPr>
      <w:r w:rsidRPr="003010DF">
        <w:rPr>
          <w:rFonts w:asciiTheme="minorHAnsi" w:hAnsiTheme="minorHAnsi" w:cstheme="minorHAnsi"/>
          <w:color w:val="212121"/>
        </w:rPr>
        <w:t xml:space="preserve">In this article the authors sent out a questionnaire to </w:t>
      </w:r>
      <w:r w:rsidRPr="003010DF" w:rsidR="007F0F32">
        <w:rPr>
          <w:rFonts w:asciiTheme="minorHAnsi" w:hAnsiTheme="minorHAnsi" w:cstheme="minorHAnsi"/>
          <w:color w:val="212121"/>
        </w:rPr>
        <w:t xml:space="preserve">12 manufacturers of </w:t>
      </w:r>
      <w:proofErr w:type="spellStart"/>
      <w:r w:rsidRPr="003010DF" w:rsidR="007F0F32">
        <w:rPr>
          <w:rFonts w:asciiTheme="minorHAnsi" w:hAnsiTheme="minorHAnsi" w:cstheme="minorHAnsi"/>
          <w:color w:val="212121"/>
        </w:rPr>
        <w:t>orthopedic</w:t>
      </w:r>
      <w:proofErr w:type="spellEnd"/>
      <w:r w:rsidRPr="003010DF" w:rsidR="007F0F32">
        <w:rPr>
          <w:rFonts w:asciiTheme="minorHAnsi" w:hAnsiTheme="minorHAnsi" w:cstheme="minorHAnsi"/>
          <w:color w:val="212121"/>
        </w:rPr>
        <w:t xml:space="preserve"> implants </w:t>
      </w:r>
      <w:r w:rsidRPr="003010DF" w:rsidR="0060599B">
        <w:rPr>
          <w:rFonts w:asciiTheme="minorHAnsi" w:hAnsiTheme="minorHAnsi" w:cstheme="minorHAnsi"/>
          <w:color w:val="212121"/>
        </w:rPr>
        <w:t xml:space="preserve">asking the question: </w:t>
      </w:r>
      <w:r w:rsidRPr="003010DF" w:rsidR="007450E0">
        <w:rPr>
          <w:rFonts w:asciiTheme="minorHAnsi" w:hAnsiTheme="minorHAnsi" w:cstheme="minorHAnsi"/>
          <w:i/>
          <w:iCs/>
          <w:color w:val="212121"/>
        </w:rPr>
        <w:t>“</w:t>
      </w:r>
      <w:r w:rsidRPr="003010DF" w:rsidR="0060599B">
        <w:rPr>
          <w:rFonts w:asciiTheme="minorHAnsi" w:hAnsiTheme="minorHAnsi" w:cstheme="minorHAnsi"/>
          <w:i/>
          <w:iCs/>
          <w:color w:val="212121"/>
          <w:shd w:val="clear" w:color="auto" w:fill="FFFFFF"/>
        </w:rPr>
        <w:t>Is your product compatible with MRI</w:t>
      </w:r>
      <w:r w:rsidRPr="003010DF" w:rsidR="007450E0">
        <w:rPr>
          <w:rFonts w:asciiTheme="minorHAnsi" w:hAnsiTheme="minorHAnsi" w:cstheme="minorHAnsi"/>
          <w:color w:val="212121"/>
          <w:shd w:val="clear" w:color="auto" w:fill="FFFFFF"/>
        </w:rPr>
        <w:t>”</w:t>
      </w:r>
      <w:r w:rsidRPr="003010DF" w:rsidR="005665E6">
        <w:rPr>
          <w:rFonts w:asciiTheme="minorHAnsi" w:hAnsiTheme="minorHAnsi" w:cstheme="minorHAnsi"/>
          <w:color w:val="212121"/>
          <w:shd w:val="clear" w:color="auto" w:fill="FFFFFF"/>
        </w:rPr>
        <w:t xml:space="preserve">. </w:t>
      </w:r>
      <w:r w:rsidRPr="003010DF" w:rsidR="00AA25A8">
        <w:rPr>
          <w:rFonts w:asciiTheme="minorHAnsi" w:hAnsiTheme="minorHAnsi" w:cstheme="minorHAnsi"/>
          <w:color w:val="212121"/>
          <w:shd w:val="clear" w:color="auto" w:fill="FFFFFF"/>
        </w:rPr>
        <w:t xml:space="preserve">All </w:t>
      </w:r>
      <w:r w:rsidRPr="003010DF" w:rsidR="0044110E">
        <w:rPr>
          <w:rFonts w:asciiTheme="minorHAnsi" w:hAnsiTheme="minorHAnsi" w:cstheme="minorHAnsi"/>
          <w:color w:val="212121"/>
          <w:shd w:val="clear" w:color="auto" w:fill="FFFFFF"/>
        </w:rPr>
        <w:t>manufacturers replied with the following answer “</w:t>
      </w:r>
      <w:r w:rsidRPr="003010DF" w:rsidR="0044110E">
        <w:rPr>
          <w:rFonts w:asciiTheme="minorHAnsi" w:hAnsiTheme="minorHAnsi" w:cstheme="minorHAnsi"/>
          <w:i/>
          <w:iCs/>
          <w:color w:val="212121"/>
          <w:shd w:val="clear" w:color="auto" w:fill="FFFFFF"/>
        </w:rPr>
        <w:t>MRI cannot be performed, or the manufacturer does not approve MRI use (cannot issue a certificate)</w:t>
      </w:r>
      <w:r w:rsidRPr="003010DF" w:rsidR="00E94BE4">
        <w:rPr>
          <w:rFonts w:asciiTheme="minorHAnsi" w:hAnsiTheme="minorHAnsi" w:cstheme="minorHAnsi"/>
          <w:color w:val="212121"/>
          <w:shd w:val="clear" w:color="auto" w:fill="FFFFFF"/>
        </w:rPr>
        <w:t>”</w:t>
      </w:r>
      <w:r w:rsidRPr="003010DF" w:rsidR="0044110E">
        <w:rPr>
          <w:rFonts w:asciiTheme="minorHAnsi" w:hAnsiTheme="minorHAnsi" w:cstheme="minorHAnsi"/>
          <w:color w:val="212121"/>
          <w:shd w:val="clear" w:color="auto" w:fill="FFFFFF"/>
        </w:rPr>
        <w:t>.</w:t>
      </w:r>
      <w:r w:rsidRPr="003010DF" w:rsidR="006703A3">
        <w:rPr>
          <w:rFonts w:asciiTheme="minorHAnsi" w:hAnsiTheme="minorHAnsi" w:cstheme="minorHAnsi"/>
          <w:color w:val="212121"/>
          <w:shd w:val="clear" w:color="auto" w:fill="FFFFFF"/>
        </w:rPr>
        <w:t xml:space="preserve"> It should be noted though that this was specific to Japan and so responses maybe be different for other territories. </w:t>
      </w:r>
      <w:r w:rsidRPr="003010DF" w:rsidR="007450E0">
        <w:rPr>
          <w:rFonts w:asciiTheme="minorHAnsi" w:hAnsiTheme="minorHAnsi" w:cstheme="minorHAnsi"/>
          <w:color w:val="212121"/>
          <w:shd w:val="clear" w:color="auto" w:fill="FFFFFF"/>
        </w:rPr>
        <w:t>In the article a</w:t>
      </w:r>
      <w:r w:rsidRPr="003010DF" w:rsidR="006703A3">
        <w:rPr>
          <w:rFonts w:asciiTheme="minorHAnsi" w:hAnsiTheme="minorHAnsi" w:cstheme="minorHAnsi"/>
          <w:color w:val="212121"/>
          <w:shd w:val="clear" w:color="auto" w:fill="FFFFFF"/>
        </w:rPr>
        <w:t xml:space="preserve"> list of implants was </w:t>
      </w:r>
      <w:r w:rsidRPr="003010DF" w:rsidR="00C54BEF">
        <w:rPr>
          <w:rFonts w:asciiTheme="minorHAnsi" w:hAnsiTheme="minorHAnsi" w:cstheme="minorHAnsi"/>
          <w:color w:val="212121"/>
          <w:shd w:val="clear" w:color="auto" w:fill="FFFFFF"/>
        </w:rPr>
        <w:t xml:space="preserve">given which provided the </w:t>
      </w:r>
      <w:r w:rsidRPr="003010DF" w:rsidR="001874A9">
        <w:rPr>
          <w:rFonts w:asciiTheme="minorHAnsi" w:hAnsiTheme="minorHAnsi" w:cstheme="minorHAnsi"/>
          <w:color w:val="212121"/>
          <w:shd w:val="clear" w:color="auto" w:fill="FFFFFF"/>
        </w:rPr>
        <w:t>justification f</w:t>
      </w:r>
      <w:r w:rsidRPr="003010DF" w:rsidR="007450E0">
        <w:rPr>
          <w:rFonts w:asciiTheme="minorHAnsi" w:hAnsiTheme="minorHAnsi" w:cstheme="minorHAnsi"/>
          <w:color w:val="212121"/>
          <w:shd w:val="clear" w:color="auto" w:fill="FFFFFF"/>
        </w:rPr>
        <w:t xml:space="preserve">rom </w:t>
      </w:r>
      <w:r w:rsidRPr="003010DF" w:rsidR="001874A9">
        <w:rPr>
          <w:rFonts w:asciiTheme="minorHAnsi" w:hAnsiTheme="minorHAnsi" w:cstheme="minorHAnsi"/>
          <w:color w:val="212121"/>
          <w:shd w:val="clear" w:color="auto" w:fill="FFFFFF"/>
        </w:rPr>
        <w:t>the manufacturers</w:t>
      </w:r>
      <w:r w:rsidRPr="003010DF" w:rsidR="007450E0">
        <w:rPr>
          <w:rFonts w:asciiTheme="minorHAnsi" w:hAnsiTheme="minorHAnsi" w:cstheme="minorHAnsi"/>
          <w:color w:val="212121"/>
          <w:shd w:val="clear" w:color="auto" w:fill="FFFFFF"/>
        </w:rPr>
        <w:t xml:space="preserve"> for </w:t>
      </w:r>
      <w:r w:rsidRPr="003010DF" w:rsidR="002601DB">
        <w:rPr>
          <w:rFonts w:asciiTheme="minorHAnsi" w:hAnsiTheme="minorHAnsi" w:cstheme="minorHAnsi"/>
          <w:color w:val="212121"/>
          <w:shd w:val="clear" w:color="auto" w:fill="FFFFFF"/>
        </w:rPr>
        <w:t xml:space="preserve">not being able to advocate MRI for their suite of implants. </w:t>
      </w:r>
    </w:p>
    <w:p w:rsidR="006F0220" w:rsidP="7ED8B3AA" w:rsidRDefault="007450E0" w14:paraId="0854D1A1" w14:textId="38834215">
      <w:pPr>
        <w:shd w:val="clear" w:color="auto" w:fill="FFFFFF" w:themeFill="background1"/>
        <w:rPr>
          <w:rFonts w:asciiTheme="minorHAnsi" w:hAnsiTheme="minorHAnsi" w:cstheme="minorBidi"/>
          <w:color w:val="212121"/>
          <w:shd w:val="clear" w:color="auto" w:fill="FFFFFF"/>
        </w:rPr>
      </w:pPr>
      <w:r w:rsidRPr="7ED8B3AA">
        <w:rPr>
          <w:rFonts w:asciiTheme="minorHAnsi" w:hAnsiTheme="minorHAnsi" w:cstheme="minorBidi"/>
          <w:color w:val="212121"/>
          <w:shd w:val="clear" w:color="auto" w:fill="FFFFFF"/>
        </w:rPr>
        <w:t xml:space="preserve">Note from Jonathan Ashmore: I subsequently searched for these implants </w:t>
      </w:r>
      <w:r w:rsidRPr="7ED8B3AA" w:rsidR="000B44CD">
        <w:rPr>
          <w:rFonts w:asciiTheme="minorHAnsi" w:hAnsiTheme="minorHAnsi" w:cstheme="minorBidi"/>
          <w:color w:val="212121"/>
          <w:shd w:val="clear" w:color="auto" w:fill="FFFFFF"/>
        </w:rPr>
        <w:t xml:space="preserve">on the internet </w:t>
      </w:r>
      <w:r w:rsidRPr="7ED8B3AA">
        <w:rPr>
          <w:rFonts w:asciiTheme="minorHAnsi" w:hAnsiTheme="minorHAnsi" w:cstheme="minorBidi"/>
          <w:color w:val="212121"/>
          <w:shd w:val="clear" w:color="auto" w:fill="FFFFFF"/>
        </w:rPr>
        <w:t>and where MR information could be determined t</w:t>
      </w:r>
      <w:r w:rsidRPr="7ED8B3AA" w:rsidR="002601DB">
        <w:rPr>
          <w:rFonts w:asciiTheme="minorHAnsi" w:hAnsiTheme="minorHAnsi" w:cstheme="minorBidi"/>
          <w:color w:val="212121"/>
          <w:shd w:val="clear" w:color="auto" w:fill="FFFFFF"/>
        </w:rPr>
        <w:t xml:space="preserve">he implants </w:t>
      </w:r>
      <w:r w:rsidRPr="7ED8B3AA" w:rsidR="00D469AE">
        <w:rPr>
          <w:rFonts w:asciiTheme="minorHAnsi" w:hAnsiTheme="minorHAnsi" w:cstheme="minorBidi"/>
          <w:color w:val="212121"/>
          <w:shd w:val="clear" w:color="auto" w:fill="FFFFFF"/>
        </w:rPr>
        <w:t xml:space="preserve">were MR Unlabelled </w:t>
      </w:r>
      <w:r w:rsidRPr="7ED8B3AA" w:rsidR="000B44CD">
        <w:rPr>
          <w:rFonts w:asciiTheme="minorHAnsi" w:hAnsiTheme="minorHAnsi" w:cstheme="minorBidi"/>
          <w:color w:val="212121"/>
          <w:shd w:val="clear" w:color="auto" w:fill="FFFFFF"/>
        </w:rPr>
        <w:t xml:space="preserve">and </w:t>
      </w:r>
      <w:r w:rsidRPr="7ED8B3AA">
        <w:rPr>
          <w:rFonts w:asciiTheme="minorHAnsi" w:hAnsiTheme="minorHAnsi" w:cstheme="minorBidi"/>
          <w:color w:val="212121"/>
          <w:shd w:val="clear" w:color="auto" w:fill="FFFFFF"/>
        </w:rPr>
        <w:t xml:space="preserve">the manufacturer </w:t>
      </w:r>
      <w:proofErr w:type="gramStart"/>
      <w:r w:rsidRPr="7ED8B3AA">
        <w:rPr>
          <w:rFonts w:asciiTheme="minorHAnsi" w:hAnsiTheme="minorHAnsi" w:cstheme="minorBidi"/>
          <w:color w:val="212121"/>
          <w:shd w:val="clear" w:color="auto" w:fill="FFFFFF"/>
        </w:rPr>
        <w:t>highlighted</w:t>
      </w:r>
      <w:proofErr w:type="gramEnd"/>
      <w:r w:rsidRPr="7ED8B3AA">
        <w:rPr>
          <w:rFonts w:asciiTheme="minorHAnsi" w:hAnsiTheme="minorHAnsi" w:cstheme="minorBidi"/>
          <w:color w:val="212121"/>
          <w:shd w:val="clear" w:color="auto" w:fill="FFFFFF"/>
        </w:rPr>
        <w:t xml:space="preserve"> they were untested and therefore pose </w:t>
      </w:r>
      <w:commentRangeStart w:id="43"/>
      <w:r w:rsidRPr="7ED8B3AA">
        <w:rPr>
          <w:rFonts w:asciiTheme="minorHAnsi" w:hAnsiTheme="minorHAnsi" w:cstheme="minorBidi"/>
          <w:color w:val="212121"/>
          <w:shd w:val="clear" w:color="auto" w:fill="FFFFFF"/>
        </w:rPr>
        <w:t>an</w:t>
      </w:r>
      <w:commentRangeEnd w:id="43"/>
      <w:r>
        <w:rPr>
          <w:rStyle w:val="CommentReference"/>
        </w:rPr>
        <w:commentReference w:id="43"/>
      </w:r>
      <w:r w:rsidRPr="7ED8B3AA">
        <w:rPr>
          <w:rFonts w:asciiTheme="minorHAnsi" w:hAnsiTheme="minorHAnsi" w:cstheme="minorBidi"/>
          <w:color w:val="212121"/>
          <w:shd w:val="clear" w:color="auto" w:fill="FFFFFF"/>
        </w:rPr>
        <w:t xml:space="preserve"> unknown risk in MRI. </w:t>
      </w:r>
    </w:p>
    <w:p w:rsidR="0015302C" w:rsidP="0015302C" w:rsidRDefault="0015302C" w14:paraId="4F32FB4F" w14:textId="77777777">
      <w:pPr>
        <w:spacing w:after="0"/>
        <w:rPr>
          <w:rFonts w:ascii="Arial" w:hAnsi="Arial" w:cs="Arial"/>
          <w:b/>
          <w:bCs/>
        </w:rPr>
      </w:pPr>
    </w:p>
    <w:p w:rsidRPr="003010DF" w:rsidR="0015302C" w:rsidP="0015302C" w:rsidRDefault="0015302C" w14:paraId="77A8E120" w14:textId="48D5DAAD">
      <w:pPr>
        <w:spacing w:after="0"/>
        <w:rPr>
          <w:rFonts w:ascii="Arial" w:hAnsi="Arial" w:cs="Arial"/>
          <w:b/>
          <w:bCs/>
        </w:rPr>
      </w:pPr>
      <w:r w:rsidRPr="003010DF">
        <w:rPr>
          <w:rFonts w:ascii="Arial" w:hAnsi="Arial" w:cs="Arial"/>
          <w:b/>
          <w:bCs/>
        </w:rPr>
        <w:t xml:space="preserve">Case report:  Significant patient burn due to interaction of a complex sternal closure system and MRI </w:t>
      </w:r>
      <w:r w:rsidRPr="003010DF">
        <w:rPr>
          <w:rFonts w:ascii="Arial" w:hAnsi="Arial" w:cs="Arial"/>
          <w:b/>
          <w:bCs/>
          <w:u w:val="single"/>
        </w:rPr>
        <w:t>McGrath C</w:t>
      </w:r>
      <w:r w:rsidRPr="003010DF">
        <w:rPr>
          <w:rFonts w:ascii="Arial" w:hAnsi="Arial" w:cs="Arial"/>
          <w:b/>
          <w:bCs/>
        </w:rPr>
        <w:t>, McCann AJ, Bartlett A, Grant B, Beattie GW, Donnelly J and Kanal E</w:t>
      </w:r>
    </w:p>
    <w:p w:rsidRPr="003010DF" w:rsidR="0015302C" w:rsidP="0015302C" w:rsidRDefault="0015302C" w14:paraId="24D18BC0" w14:textId="77777777">
      <w:pPr>
        <w:spacing w:after="0"/>
        <w:rPr>
          <w:rFonts w:ascii="Arial" w:hAnsi="Arial" w:cs="Arial"/>
          <w:b/>
          <w:bCs/>
        </w:rPr>
      </w:pPr>
    </w:p>
    <w:p w:rsidR="000C15F1" w:rsidP="000C15F1" w:rsidRDefault="0015302C" w14:paraId="2B0B749B" w14:textId="77777777">
      <w:pPr>
        <w:autoSpaceDE w:val="0"/>
        <w:autoSpaceDN w:val="0"/>
        <w:adjustRightInd w:val="0"/>
        <w:spacing w:after="0"/>
        <w:jc w:val="both"/>
        <w:rPr>
          <w:rFonts w:ascii="Arial" w:hAnsi="Arial" w:cs="Arial" w:eastAsiaTheme="minorHAnsi"/>
          <w:color w:val="000000"/>
        </w:rPr>
      </w:pPr>
      <w:r w:rsidRPr="003010DF">
        <w:rPr>
          <w:rFonts w:ascii="Arial" w:hAnsi="Arial" w:cs="Arial" w:eastAsiaTheme="minorHAnsi"/>
          <w:color w:val="000000"/>
        </w:rPr>
        <w:t xml:space="preserve">This report </w:t>
      </w:r>
      <w:proofErr w:type="gramStart"/>
      <w:r w:rsidRPr="003010DF">
        <w:rPr>
          <w:rFonts w:ascii="Arial" w:hAnsi="Arial" w:cs="Arial" w:eastAsiaTheme="minorHAnsi"/>
          <w:color w:val="000000"/>
        </w:rPr>
        <w:t>highlight</w:t>
      </w:r>
      <w:proofErr w:type="gramEnd"/>
      <w:r w:rsidRPr="003010DF">
        <w:rPr>
          <w:rFonts w:ascii="Arial" w:hAnsi="Arial" w:cs="Arial" w:eastAsiaTheme="minorHAnsi"/>
          <w:color w:val="000000"/>
        </w:rPr>
        <w:t xml:space="preserve"> a burn to a 2 year old child with </w:t>
      </w:r>
      <w:r w:rsidRPr="003010DF">
        <w:rPr>
          <w:rFonts w:ascii="Arial" w:hAnsi="Arial" w:cs="Arial"/>
          <w:color w:val="000000" w:themeColor="text1"/>
        </w:rPr>
        <w:t>Robicsek sternal closure system</w:t>
      </w:r>
      <w:r w:rsidRPr="003010DF">
        <w:rPr>
          <w:rFonts w:ascii="Arial" w:hAnsi="Arial" w:cs="Arial" w:eastAsiaTheme="minorHAnsi"/>
          <w:color w:val="000000"/>
        </w:rPr>
        <w:t xml:space="preserve"> (sternal wires). The patient received a cardiac MRI and the subsequent days after the MRI the patient developed a 3</w:t>
      </w:r>
      <w:r w:rsidRPr="003010DF">
        <w:rPr>
          <w:rFonts w:ascii="Arial" w:hAnsi="Arial" w:cs="Arial" w:eastAsiaTheme="minorHAnsi"/>
          <w:color w:val="000000"/>
          <w:vertAlign w:val="superscript"/>
        </w:rPr>
        <w:t>rd</w:t>
      </w:r>
      <w:r w:rsidRPr="003010DF">
        <w:rPr>
          <w:rFonts w:ascii="Arial" w:hAnsi="Arial" w:cs="Arial" w:eastAsiaTheme="minorHAnsi"/>
          <w:color w:val="000000"/>
        </w:rPr>
        <w:t xml:space="preserve"> degree burn. The location of the burn was directly over the sternal wires and the authors implicate SAR heating from the MRI as the source of the injury.</w:t>
      </w:r>
    </w:p>
    <w:p w:rsidR="000C15F1" w:rsidP="000C15F1" w:rsidRDefault="000C15F1" w14:paraId="1A610E2D" w14:textId="77777777">
      <w:pPr>
        <w:autoSpaceDE w:val="0"/>
        <w:autoSpaceDN w:val="0"/>
        <w:adjustRightInd w:val="0"/>
        <w:spacing w:after="0"/>
        <w:jc w:val="both"/>
        <w:rPr>
          <w:rFonts w:ascii="Arial" w:hAnsi="Arial" w:cs="Arial" w:eastAsiaTheme="minorHAnsi"/>
          <w:color w:val="000000"/>
        </w:rPr>
      </w:pPr>
    </w:p>
    <w:p w:rsidR="0015302C" w:rsidP="007F1C16" w:rsidRDefault="00034955" w14:paraId="3564393C" w14:textId="1C750D1D">
      <w:pPr>
        <w:shd w:val="clear" w:color="auto" w:fill="FFFFFF"/>
        <w:rPr>
          <w:rFonts w:ascii="Arial" w:hAnsi="Arial" w:cs="Arial" w:eastAsiaTheme="minorHAnsi"/>
          <w:color w:val="000000"/>
        </w:rPr>
      </w:pPr>
      <w:r w:rsidRPr="00034955">
        <w:rPr>
          <w:rFonts w:ascii="Arial" w:hAnsi="Arial" w:cs="Arial" w:eastAsiaTheme="minorHAnsi"/>
          <w:noProof/>
          <w:color w:val="000000"/>
        </w:rPr>
        <w:drawing>
          <wp:inline distT="0" distB="0" distL="0" distR="0" wp14:anchorId="5184E574" wp14:editId="5DC600D4">
            <wp:extent cx="5837274" cy="1221650"/>
            <wp:effectExtent l="0" t="0" r="0" b="0"/>
            <wp:docPr id="1361137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37840" name="Picture 1" descr="A screenshot of a computer&#10;&#10;Description automatically generated"/>
                    <pic:cNvPicPr/>
                  </pic:nvPicPr>
                  <pic:blipFill>
                    <a:blip r:embed="rId33"/>
                    <a:stretch>
                      <a:fillRect/>
                    </a:stretch>
                  </pic:blipFill>
                  <pic:spPr>
                    <a:xfrm>
                      <a:off x="0" y="0"/>
                      <a:ext cx="5871176" cy="1228745"/>
                    </a:xfrm>
                    <a:prstGeom prst="rect">
                      <a:avLst/>
                    </a:prstGeom>
                  </pic:spPr>
                </pic:pic>
              </a:graphicData>
            </a:graphic>
          </wp:inline>
        </w:drawing>
      </w:r>
    </w:p>
    <w:p w:rsidR="00034955" w:rsidP="6ADF87FB" w:rsidRDefault="5565624B" w14:paraId="6BEA9F96" w14:textId="5F982766">
      <w:pPr>
        <w:rPr>
          <w:rFonts w:asciiTheme="minorHAnsi" w:hAnsiTheme="minorHAnsi" w:cstheme="minorBidi"/>
        </w:rPr>
      </w:pPr>
      <w:commentRangeStart w:id="44"/>
      <w:commentRangeStart w:id="45"/>
      <w:r w:rsidRPr="6ADF87FB">
        <w:rPr>
          <w:rFonts w:asciiTheme="minorHAnsi" w:hAnsiTheme="minorHAnsi" w:cstheme="minorBidi"/>
        </w:rPr>
        <w:t>This article highlights a case repo</w:t>
      </w:r>
      <w:r w:rsidRPr="6ADF87FB" w:rsidR="3523CB9E">
        <w:rPr>
          <w:rFonts w:asciiTheme="minorHAnsi" w:hAnsiTheme="minorHAnsi" w:cstheme="minorBidi"/>
        </w:rPr>
        <w:t>rt of a</w:t>
      </w:r>
      <w:r w:rsidRPr="6ADF87FB" w:rsidR="0FCDD053">
        <w:rPr>
          <w:rFonts w:asciiTheme="minorHAnsi" w:hAnsiTheme="minorHAnsi" w:cstheme="minorBidi"/>
        </w:rPr>
        <w:t xml:space="preserve"> 7yr old</w:t>
      </w:r>
      <w:r w:rsidRPr="6ADF87FB" w:rsidR="3523CB9E">
        <w:rPr>
          <w:rFonts w:asciiTheme="minorHAnsi" w:hAnsiTheme="minorHAnsi" w:cstheme="minorBidi"/>
        </w:rPr>
        <w:t xml:space="preserve"> patient with a </w:t>
      </w:r>
      <w:r w:rsidRPr="6ADF87FB" w:rsidR="55FAB3C9">
        <w:rPr>
          <w:rFonts w:asciiTheme="minorHAnsi" w:hAnsiTheme="minorHAnsi" w:cstheme="minorBidi"/>
        </w:rPr>
        <w:t xml:space="preserve">titanium alloy nail to treat radius and ulna malunion. </w:t>
      </w:r>
      <w:r w:rsidRPr="6ADF87FB" w:rsidR="0FCDD053">
        <w:rPr>
          <w:rFonts w:asciiTheme="minorHAnsi" w:hAnsiTheme="minorHAnsi" w:cstheme="minorBidi"/>
        </w:rPr>
        <w:t xml:space="preserve">4 weeks after surgery they had a </w:t>
      </w:r>
      <w:proofErr w:type="gramStart"/>
      <w:r w:rsidRPr="6ADF87FB" w:rsidR="3A279F5B">
        <w:rPr>
          <w:rFonts w:asciiTheme="minorHAnsi" w:hAnsiTheme="minorHAnsi" w:cstheme="minorBidi"/>
        </w:rPr>
        <w:t>sedated  brain</w:t>
      </w:r>
      <w:proofErr w:type="gramEnd"/>
      <w:r w:rsidRPr="6ADF87FB" w:rsidR="3A279F5B">
        <w:rPr>
          <w:rFonts w:asciiTheme="minorHAnsi" w:hAnsiTheme="minorHAnsi" w:cstheme="minorBidi"/>
        </w:rPr>
        <w:t xml:space="preserve"> MRI and woke up from anaesthesia with elbow pain. They subsequently had the cast removed and found the </w:t>
      </w:r>
      <w:r w:rsidRPr="6ADF87FB" w:rsidR="3124DFA5">
        <w:rPr>
          <w:rFonts w:asciiTheme="minorHAnsi" w:hAnsiTheme="minorHAnsi" w:cstheme="minorBidi"/>
        </w:rPr>
        <w:t xml:space="preserve">implant had migrated (see images). </w:t>
      </w:r>
      <w:commentRangeEnd w:id="44"/>
      <w:r w:rsidR="00736FE6">
        <w:rPr>
          <w:rStyle w:val="CommentReference"/>
        </w:rPr>
        <w:commentReference w:id="44"/>
      </w:r>
      <w:commentRangeEnd w:id="45"/>
      <w:r w:rsidR="007540EB">
        <w:rPr>
          <w:rStyle w:val="CommentReference"/>
          <w:lang w:val="x-none"/>
        </w:rPr>
        <w:commentReference w:id="45"/>
      </w:r>
    </w:p>
    <w:p w:rsidR="0041440D" w:rsidP="00736FE6" w:rsidRDefault="0041440D" w14:paraId="465BD1FC" w14:textId="2866F15F">
      <w:pPr>
        <w:rPr>
          <w:rFonts w:asciiTheme="minorHAnsi" w:hAnsiTheme="minorHAnsi" w:cstheme="minorHAnsi"/>
        </w:rPr>
      </w:pPr>
      <w:r>
        <w:rPr>
          <w:noProof/>
        </w:rPr>
        <w:drawing>
          <wp:inline distT="0" distB="0" distL="0" distR="0" wp14:anchorId="5A7C7AD0" wp14:editId="3ADC66F5">
            <wp:extent cx="5731510" cy="1917065"/>
            <wp:effectExtent l="0" t="0" r="2540" b="6985"/>
            <wp:docPr id="1446889845" name="Picture 1" descr="A close-up of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89845" name="Picture 1" descr="A close-up of a person's ar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917065"/>
                    </a:xfrm>
                    <a:prstGeom prst="rect">
                      <a:avLst/>
                    </a:prstGeom>
                    <a:noFill/>
                    <a:ln>
                      <a:noFill/>
                    </a:ln>
                  </pic:spPr>
                </pic:pic>
              </a:graphicData>
            </a:graphic>
          </wp:inline>
        </w:drawing>
      </w:r>
    </w:p>
    <w:p w:rsidRPr="00034955" w:rsidR="0041440D" w:rsidP="00736FE6" w:rsidRDefault="0041440D" w14:paraId="1E05983F" w14:textId="4FDF863F">
      <w:pPr>
        <w:rPr>
          <w:rFonts w:asciiTheme="minorHAnsi" w:hAnsiTheme="minorHAnsi" w:cstheme="minorHAnsi"/>
        </w:rPr>
      </w:pPr>
      <w:r>
        <w:rPr>
          <w:rFonts w:asciiTheme="minorHAnsi" w:hAnsiTheme="minorHAnsi" w:cstheme="minorHAnsi"/>
        </w:rPr>
        <w:t xml:space="preserve">They noted that the implant </w:t>
      </w:r>
      <w:r w:rsidR="00937868">
        <w:rPr>
          <w:rFonts w:asciiTheme="minorHAnsi" w:hAnsiTheme="minorHAnsi" w:cstheme="minorHAnsi"/>
        </w:rPr>
        <w:t xml:space="preserve">had been tested </w:t>
      </w:r>
      <w:r w:rsidR="00A43C59">
        <w:rPr>
          <w:rFonts w:asciiTheme="minorHAnsi" w:hAnsiTheme="minorHAnsi" w:cstheme="minorHAnsi"/>
        </w:rPr>
        <w:t xml:space="preserve">at 3T and torque and displacement within ASTM standards. </w:t>
      </w:r>
      <w:r w:rsidR="002A0402">
        <w:rPr>
          <w:rFonts w:asciiTheme="minorHAnsi" w:hAnsiTheme="minorHAnsi" w:cstheme="minorHAnsi"/>
        </w:rPr>
        <w:t xml:space="preserve">They suggest that the MRI may have caused vibrations of the implant </w:t>
      </w:r>
      <w:r w:rsidR="00B94C6A">
        <w:rPr>
          <w:rFonts w:asciiTheme="minorHAnsi" w:hAnsiTheme="minorHAnsi" w:cstheme="minorHAnsi"/>
        </w:rPr>
        <w:t>which gradually shifted its position over the course of the MRI. They highlight that special consideration should be given to sedated patients who cannot communicate their symptoms during MRI</w:t>
      </w:r>
    </w:p>
    <w:p w:rsidR="00F869AC" w:rsidP="6608A7EC" w:rsidRDefault="00F869AC" w14:paraId="1B708D84" w14:textId="02356BF6">
      <w:pPr>
        <w:pStyle w:val="BodyText"/>
        <w:rPr>
          <w:rFonts w:asciiTheme="minorHAnsi" w:hAnsiTheme="minorHAnsi" w:cstheme="minorBidi"/>
          <w:b/>
          <w:bCs/>
          <w:i/>
          <w:iCs/>
          <w:color w:val="2F5496" w:themeColor="accent1" w:themeShade="BF"/>
          <w:u w:val="single"/>
        </w:rPr>
      </w:pPr>
      <w:r w:rsidRPr="6608A7EC">
        <w:rPr>
          <w:rFonts w:asciiTheme="minorHAnsi" w:hAnsiTheme="minorHAnsi" w:cstheme="minorBidi"/>
          <w:b/>
          <w:bCs/>
          <w:i/>
          <w:iCs/>
          <w:color w:val="2F5496" w:themeColor="accent1" w:themeShade="BF"/>
          <w:u w:val="single"/>
        </w:rPr>
        <w:t>Additional References Merged from the Sternal wires GISP</w:t>
      </w:r>
      <w:r w:rsidR="00275097">
        <w:rPr>
          <w:rFonts w:asciiTheme="minorHAnsi" w:hAnsiTheme="minorHAnsi" w:cstheme="minorBidi"/>
          <w:b/>
          <w:bCs/>
          <w:i/>
          <w:iCs/>
          <w:color w:val="2F5496" w:themeColor="accent1" w:themeShade="BF"/>
          <w:u w:val="single"/>
        </w:rPr>
        <w:t xml:space="preserve"> (26/7/21)</w:t>
      </w:r>
      <w:r w:rsidRPr="6608A7EC">
        <w:rPr>
          <w:rFonts w:asciiTheme="minorHAnsi" w:hAnsiTheme="minorHAnsi" w:cstheme="minorBidi"/>
          <w:b/>
          <w:bCs/>
          <w:i/>
          <w:iCs/>
          <w:color w:val="2F5496" w:themeColor="accent1" w:themeShade="BF"/>
          <w:u w:val="single"/>
        </w:rPr>
        <w:t>.</w:t>
      </w:r>
      <w:commentRangeStart w:id="46"/>
      <w:commentRangeStart w:id="47"/>
      <w:commentRangeEnd w:id="46"/>
      <w:r>
        <w:rPr>
          <w:rStyle w:val="CommentReference"/>
        </w:rPr>
        <w:commentReference w:id="46"/>
      </w:r>
      <w:commentRangeEnd w:id="47"/>
      <w:r>
        <w:rPr>
          <w:rStyle w:val="CommentReference"/>
        </w:rPr>
        <w:commentReference w:id="47"/>
      </w:r>
    </w:p>
    <w:p w:rsidRPr="00201B43" w:rsidR="00AC7858" w:rsidP="00AC7858" w:rsidRDefault="00AC7858" w14:paraId="5092D9E9" w14:textId="77777777">
      <w:r>
        <w:t>Search terms used in Google Scholar included: “sternal wires MRI” and “MRI safety sternal wires”. Further papers were identified through the references found during the literature review and internet search. 15 articles were investigated, all of which discussed MRI safety of sternal wires or other sternal fixation dev</w:t>
      </w:r>
      <w:r w:rsidRPr="00201B43">
        <w:t>ices.</w:t>
      </w:r>
    </w:p>
    <w:p w:rsidR="00AC7858" w:rsidP="00AC7858" w:rsidRDefault="00AC7858" w14:paraId="2CBE8D59" w14:textId="77777777">
      <w:r w:rsidRPr="00201B43">
        <w:t>No reports of injuries or safety concerns from sternal wires or other sternal fixation devices in the MR Environment were reported. Symons and colleagues (2019) reported one case of a paediatric patient reporting discomfort during MRI performed 2 days after cardiac surgery. The discomfort stopped following the discontinuation of the MRI examination. Due to the similar symptoms, it is unclear whether the pain was due to the sternal wires or anxiety.</w:t>
      </w:r>
    </w:p>
    <w:p w:rsidR="00AC7858" w:rsidP="00AC7858" w:rsidRDefault="00AC7858" w14:paraId="254150AC" w14:textId="77777777">
      <w:proofErr w:type="gramStart"/>
      <w:r>
        <w:t>All of</w:t>
      </w:r>
      <w:proofErr w:type="gramEnd"/>
      <w:r>
        <w:t xml:space="preserve"> the literature found stated that sternal wires/sutures are safe to scan, with most stating up to 3T (</w:t>
      </w:r>
      <w:proofErr w:type="spellStart"/>
      <w:r w:rsidRPr="00BA06CA">
        <w:t>Baikoussis</w:t>
      </w:r>
      <w:proofErr w:type="spellEnd"/>
      <w:r>
        <w:t xml:space="preserve"> et al (2011), Levine et al (2007), </w:t>
      </w:r>
      <w:proofErr w:type="spellStart"/>
      <w:r>
        <w:t>Shellock</w:t>
      </w:r>
      <w:proofErr w:type="spellEnd"/>
      <w:r>
        <w:t xml:space="preserve"> (2002) and Zheng et al (2019)). </w:t>
      </w:r>
      <w:proofErr w:type="spellStart"/>
      <w:r w:rsidRPr="00BA06CA">
        <w:t>Baikoussis</w:t>
      </w:r>
      <w:proofErr w:type="spellEnd"/>
      <w:r w:rsidRPr="00BA06CA">
        <w:t xml:space="preserve"> </w:t>
      </w:r>
      <w:r>
        <w:t xml:space="preserve">and colleagues (2011) added that these can be scanned immediately after implantation. Diken and colleagues (2016) also mentioned screws, adjustable clips and nitinol clips used for sternal closure are usually made from titanium and nitinol and therefore do not represent a contraindication to MRI. Levin and colleagues (2010) report that the KLS Martin Sternal Talon (Figure 1) is “magnetic resonance imaging compatible” but provide no MR Conditions. </w:t>
      </w:r>
      <w:proofErr w:type="spellStart"/>
      <w:r>
        <w:t>Thermoreactive</w:t>
      </w:r>
      <w:proofErr w:type="spellEnd"/>
      <w:r>
        <w:t xml:space="preserve"> nitinol clips were </w:t>
      </w:r>
      <w:r>
        <w:t>also reported to be “compatible” with MRI, suggesting these are MRI Conditional devices (Negri et al, 2002).</w:t>
      </w:r>
    </w:p>
    <w:p w:rsidR="00AC7858" w:rsidP="00AC7858" w:rsidRDefault="00AC7858" w14:paraId="55C098F2" w14:textId="77777777">
      <w:pPr>
        <w:spacing w:line="240" w:lineRule="auto"/>
        <w:jc w:val="center"/>
      </w:pPr>
      <w:r>
        <w:rPr>
          <w:noProof/>
          <w:lang w:eastAsia="en-GB"/>
        </w:rPr>
        <w:drawing>
          <wp:inline distT="0" distB="0" distL="0" distR="0" wp14:anchorId="4018C5F5" wp14:editId="1C14DAEB">
            <wp:extent cx="1447800" cy="1162050"/>
            <wp:effectExtent l="0" t="0" r="0" b="0"/>
            <wp:docPr id="1891277556" name="Picture 1891277556" descr="Sternal_T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nal_Tal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p w:rsidR="00AC7858" w:rsidP="00AC7858" w:rsidRDefault="00AC7858" w14:paraId="58B85A2C" w14:textId="77777777">
      <w:pPr>
        <w:spacing w:line="240" w:lineRule="auto"/>
        <w:jc w:val="center"/>
      </w:pPr>
      <w:r>
        <w:t>Figure 1: KLS Martin Sternal Talon</w:t>
      </w:r>
    </w:p>
    <w:p w:rsidR="007379B5" w:rsidP="00AC7858" w:rsidRDefault="00AC7858" w14:paraId="557EF308" w14:textId="20D37C41">
      <w:r>
        <w:t xml:space="preserve">One paper by Leitgeb and colleagues (2013) stated that, from a heating perspective, “metallic sutures as used to fix the sternum after thorax surgery are no contraindication for MRI with static magnetic flux densities up to 7T”. Furthermore, a single break in a sternal wire does not increase the risk of heating. However, as </w:t>
      </w:r>
      <w:proofErr w:type="spellStart"/>
      <w:r>
        <w:t>Shellock</w:t>
      </w:r>
      <w:proofErr w:type="spellEnd"/>
      <w:r>
        <w:t xml:space="preserve"> noted on the SMRT </w:t>
      </w:r>
      <w:proofErr w:type="spellStart"/>
      <w:r>
        <w:t>mailbase</w:t>
      </w:r>
      <w:proofErr w:type="spellEnd"/>
      <w:r>
        <w:t>: “</w:t>
      </w:r>
      <w:r w:rsidRPr="005A269D">
        <w:t>the investigators only performed numerical anatomical and thermal modelling in this study and did not include actual temperature measurements to confirm their findings. Regardless, the information is interesting and included work up to and including 7T</w:t>
      </w:r>
      <w:r>
        <w:t>”.</w:t>
      </w:r>
    </w:p>
    <w:p w:rsidRPr="00AC7858" w:rsidR="00AC7858" w:rsidP="00AC7858" w:rsidRDefault="00AC7858" w14:paraId="2B6F0FDE" w14:textId="77777777"/>
    <w:p w:rsidRPr="003010DF" w:rsidR="00F2682C" w:rsidP="00FE359A" w:rsidRDefault="00F2682C" w14:paraId="27C4423B" w14:textId="255F5650">
      <w:pPr>
        <w:pStyle w:val="BodyText"/>
        <w:rPr>
          <w:rFonts w:asciiTheme="minorHAnsi" w:hAnsiTheme="minorHAnsi" w:cstheme="minorHAnsi"/>
          <w:b/>
          <w:bCs/>
          <w:i/>
          <w:iCs/>
          <w:color w:val="2F5496" w:themeColor="accent1" w:themeShade="BF"/>
          <w:u w:val="single"/>
        </w:rPr>
      </w:pPr>
      <w:r w:rsidRPr="003010DF">
        <w:rPr>
          <w:rFonts w:asciiTheme="minorHAnsi" w:hAnsiTheme="minorHAnsi" w:cstheme="minorHAnsi"/>
          <w:b/>
          <w:bCs/>
          <w:i/>
          <w:iCs/>
          <w:color w:val="2F5496" w:themeColor="accent1" w:themeShade="BF"/>
          <w:u w:val="single"/>
        </w:rPr>
        <w:t>Additional References provided from the MRSE review</w:t>
      </w:r>
      <w:r w:rsidRPr="003010DF" w:rsidR="00101119">
        <w:rPr>
          <w:rFonts w:asciiTheme="minorHAnsi" w:hAnsiTheme="minorHAnsi" w:cstheme="minorHAnsi"/>
          <w:b/>
          <w:bCs/>
          <w:i/>
          <w:iCs/>
          <w:color w:val="2F5496" w:themeColor="accent1" w:themeShade="BF"/>
          <w:u w:val="single"/>
        </w:rPr>
        <w:t xml:space="preserve"> – </w:t>
      </w:r>
      <w:r w:rsidRPr="003010DF" w:rsidR="00F97BE1">
        <w:rPr>
          <w:rFonts w:asciiTheme="minorHAnsi" w:hAnsiTheme="minorHAnsi" w:cstheme="minorHAnsi"/>
          <w:b/>
          <w:bCs/>
          <w:i/>
          <w:iCs/>
          <w:color w:val="2F5496" w:themeColor="accent1" w:themeShade="BF"/>
          <w:u w:val="single"/>
        </w:rPr>
        <w:t>General m</w:t>
      </w:r>
      <w:r w:rsidRPr="003010DF" w:rsidR="00101119">
        <w:rPr>
          <w:rFonts w:asciiTheme="minorHAnsi" w:hAnsiTheme="minorHAnsi" w:cstheme="minorHAnsi"/>
          <w:b/>
          <w:bCs/>
          <w:i/>
          <w:iCs/>
          <w:color w:val="2F5496" w:themeColor="accent1" w:themeShade="BF"/>
          <w:u w:val="single"/>
        </w:rPr>
        <w:t xml:space="preserve">echanisms of </w:t>
      </w:r>
      <w:r w:rsidRPr="003010DF" w:rsidR="00001412">
        <w:rPr>
          <w:rFonts w:asciiTheme="minorHAnsi" w:hAnsiTheme="minorHAnsi" w:cstheme="minorHAnsi"/>
          <w:b/>
          <w:bCs/>
          <w:i/>
          <w:iCs/>
          <w:color w:val="2F5496" w:themeColor="accent1" w:themeShade="BF"/>
          <w:u w:val="single"/>
        </w:rPr>
        <w:t>heating.</w:t>
      </w:r>
    </w:p>
    <w:p w:rsidRPr="003010DF" w:rsidR="00392F38" w:rsidP="00392F38" w:rsidRDefault="00392F38" w14:paraId="340A1C50" w14:textId="77777777">
      <w:pPr>
        <w:pStyle w:val="BodyText"/>
        <w:spacing w:line="360" w:lineRule="auto"/>
        <w:jc w:val="both"/>
        <w:rPr>
          <w:rFonts w:ascii="Arial" w:hAnsi="Arial" w:cs="Arial"/>
          <w:i/>
          <w:iCs/>
          <w:u w:val="single"/>
        </w:rPr>
      </w:pPr>
    </w:p>
    <w:p w:rsidRPr="003010DF" w:rsidR="00392F38" w:rsidP="00392F38" w:rsidRDefault="00392F38" w14:paraId="57A6BFD5" w14:textId="75BE7E98">
      <w:pPr>
        <w:autoSpaceDE w:val="0"/>
        <w:autoSpaceDN w:val="0"/>
        <w:adjustRightInd w:val="0"/>
        <w:spacing w:after="0" w:line="360" w:lineRule="auto"/>
        <w:jc w:val="both"/>
        <w:rPr>
          <w:rFonts w:ascii="Arial" w:hAnsi="Arial" w:cs="Arial"/>
          <w:b/>
          <w:bCs/>
        </w:rPr>
      </w:pPr>
      <w:r w:rsidRPr="003010DF">
        <w:rPr>
          <w:rFonts w:ascii="Arial" w:hAnsi="Arial" w:cs="Arial"/>
          <w:b/>
          <w:bCs/>
        </w:rPr>
        <w:t xml:space="preserve">Progress in Understanding Radiofrequency Heating and Burn Injuries for Safer MR Imaging. </w:t>
      </w:r>
      <w:proofErr w:type="spellStart"/>
      <w:r w:rsidRPr="003010DF">
        <w:rPr>
          <w:rFonts w:ascii="Arial" w:hAnsi="Arial" w:cs="Arial"/>
          <w:b/>
          <w:bCs/>
        </w:rPr>
        <w:t>Minghui</w:t>
      </w:r>
      <w:proofErr w:type="spellEnd"/>
      <w:r w:rsidRPr="003010DF">
        <w:rPr>
          <w:rFonts w:ascii="Arial" w:hAnsi="Arial" w:cs="Arial"/>
          <w:b/>
          <w:bCs/>
        </w:rPr>
        <w:t xml:space="preserve"> Tang1 and Toru Yamamoto2</w:t>
      </w:r>
      <w:proofErr w:type="gramStart"/>
      <w:r w:rsidRPr="003010DF">
        <w:rPr>
          <w:rFonts w:ascii="Arial" w:hAnsi="Arial" w:cs="Arial"/>
        </w:rPr>
        <w:t xml:space="preserve">*  </w:t>
      </w:r>
      <w:r w:rsidRPr="003010DF">
        <w:rPr>
          <w:rFonts w:ascii="Arial" w:hAnsi="Arial" w:cs="Arial"/>
          <w:b/>
          <w:bCs/>
        </w:rPr>
        <w:t>Magn</w:t>
      </w:r>
      <w:proofErr w:type="gramEnd"/>
      <w:r w:rsidRPr="003010DF">
        <w:rPr>
          <w:rFonts w:ascii="Arial" w:hAnsi="Arial" w:cs="Arial"/>
          <w:b/>
          <w:bCs/>
        </w:rPr>
        <w:t xml:space="preserve"> </w:t>
      </w:r>
      <w:proofErr w:type="spellStart"/>
      <w:r w:rsidRPr="003010DF">
        <w:rPr>
          <w:rFonts w:ascii="Arial" w:hAnsi="Arial" w:cs="Arial"/>
          <w:b/>
          <w:bCs/>
        </w:rPr>
        <w:t>Reson</w:t>
      </w:r>
      <w:proofErr w:type="spellEnd"/>
      <w:r w:rsidRPr="003010DF">
        <w:rPr>
          <w:rFonts w:ascii="Arial" w:hAnsi="Arial" w:cs="Arial"/>
          <w:b/>
          <w:bCs/>
        </w:rPr>
        <w:t xml:space="preserve"> Med Sci 2023; 22; 7–25 </w:t>
      </w:r>
    </w:p>
    <w:p w:rsidRPr="003010DF" w:rsidR="00F97BE1" w:rsidP="00392F38" w:rsidRDefault="00F97BE1" w14:paraId="5AC50204" w14:textId="77777777">
      <w:pPr>
        <w:autoSpaceDE w:val="0"/>
        <w:autoSpaceDN w:val="0"/>
        <w:adjustRightInd w:val="0"/>
        <w:spacing w:after="0" w:line="360" w:lineRule="auto"/>
        <w:jc w:val="both"/>
        <w:rPr>
          <w:rFonts w:ascii="Arial" w:hAnsi="Arial" w:cs="Arial"/>
          <w:b/>
          <w:bCs/>
        </w:rPr>
      </w:pPr>
    </w:p>
    <w:p w:rsidRPr="003010DF" w:rsidR="00392F38" w:rsidP="00392F38" w:rsidRDefault="00392F38" w14:paraId="331A3A0E" w14:textId="77777777">
      <w:pPr>
        <w:pStyle w:val="BodyText"/>
        <w:spacing w:line="360" w:lineRule="auto"/>
        <w:jc w:val="both"/>
        <w:rPr>
          <w:rFonts w:ascii="Arial" w:hAnsi="Arial" w:cs="Arial"/>
        </w:rPr>
      </w:pPr>
      <w:r w:rsidRPr="003010DF">
        <w:rPr>
          <w:rFonts w:ascii="Arial" w:hAnsi="Arial" w:cs="Arial"/>
        </w:rPr>
        <w:t xml:space="preserve">A literature review concluding that the evaluation of local SAR is crucial for preventing RF burn injuries. However local SAR cannot be monitored in real time. Instead, we </w:t>
      </w:r>
      <w:proofErr w:type="gramStart"/>
      <w:r w:rsidRPr="003010DF">
        <w:rPr>
          <w:rFonts w:ascii="Arial" w:hAnsi="Arial" w:cs="Arial"/>
        </w:rPr>
        <w:t>have to</w:t>
      </w:r>
      <w:proofErr w:type="gramEnd"/>
      <w:r w:rsidRPr="003010DF">
        <w:rPr>
          <w:rFonts w:ascii="Arial" w:hAnsi="Arial" w:cs="Arial"/>
        </w:rPr>
        <w:t xml:space="preserve"> rely on simulations of RF heating to predict the local concentration of induced RF eddy current differences that may lead to burn injuries.  They highlight studies that found a higher risk of RF burn injuries occurring near the transmit coil, suggesting that patient positioning that avoids a strong electric field in the MRI scanner would reduce the risk of RF burns. Avoidance may be more difficult to achieve in larger/broader patients. </w:t>
      </w:r>
    </w:p>
    <w:p w:rsidRPr="003010DF" w:rsidR="00392F38" w:rsidP="00392F38" w:rsidRDefault="00392F38" w14:paraId="67C0631E" w14:textId="67F25140">
      <w:pPr>
        <w:pStyle w:val="BodyText"/>
        <w:spacing w:line="360" w:lineRule="auto"/>
        <w:jc w:val="both"/>
        <w:rPr>
          <w:rFonts w:ascii="Arial" w:hAnsi="Arial" w:cs="Arial"/>
        </w:rPr>
      </w:pPr>
      <w:r w:rsidRPr="003010DF">
        <w:rPr>
          <w:rFonts w:ascii="Arial" w:hAnsi="Arial" w:cs="Arial"/>
        </w:rPr>
        <w:t xml:space="preserve">They also advise paying close attention to the antenna effect for large implants. </w:t>
      </w:r>
    </w:p>
    <w:p w:rsidRPr="003010DF" w:rsidR="00392F38" w:rsidP="00F97BE1" w:rsidRDefault="00392F38" w14:paraId="5AA75162" w14:textId="77777777">
      <w:pPr>
        <w:pStyle w:val="BodyText"/>
        <w:spacing w:line="360" w:lineRule="auto"/>
        <w:jc w:val="both"/>
        <w:rPr>
          <w:rFonts w:ascii="Arial" w:hAnsi="Arial" w:cs="Arial"/>
          <w:b/>
          <w:bCs/>
          <w:i/>
          <w:iCs/>
        </w:rPr>
      </w:pPr>
      <w:r w:rsidRPr="003010DF">
        <w:rPr>
          <w:rFonts w:ascii="Arial" w:hAnsi="Arial" w:cs="Arial"/>
          <w:b/>
          <w:bCs/>
          <w:i/>
          <w:iCs/>
        </w:rPr>
        <w:t xml:space="preserve">Conclusions relevant for Orthopaedic GISP: </w:t>
      </w:r>
    </w:p>
    <w:p w:rsidRPr="003010DF" w:rsidR="00392F38" w:rsidP="00392F38" w:rsidRDefault="00392F38" w14:paraId="5FEA147C" w14:textId="77777777">
      <w:pPr>
        <w:pStyle w:val="BodyText"/>
        <w:numPr>
          <w:ilvl w:val="0"/>
          <w:numId w:val="33"/>
        </w:numPr>
        <w:spacing w:line="360" w:lineRule="auto"/>
        <w:jc w:val="both"/>
        <w:rPr>
          <w:rFonts w:ascii="Arial" w:hAnsi="Arial" w:cs="Arial"/>
        </w:rPr>
      </w:pPr>
      <w:r w:rsidRPr="003010DF">
        <w:rPr>
          <w:rFonts w:ascii="Arial" w:hAnsi="Arial" w:cs="Arial"/>
        </w:rPr>
        <w:t>They reported that MR safety incident reports from 3 countries (UK, USA, Japan) indicated that “contact” on human body is the key feature of most reported RF burn injuries.</w:t>
      </w:r>
    </w:p>
    <w:p w:rsidRPr="003010DF" w:rsidR="00392F38" w:rsidP="00392F38" w:rsidRDefault="00392F38" w14:paraId="2F1356C1" w14:textId="1FDE48A3">
      <w:pPr>
        <w:pStyle w:val="BodyText"/>
        <w:numPr>
          <w:ilvl w:val="0"/>
          <w:numId w:val="33"/>
        </w:numPr>
        <w:spacing w:line="360" w:lineRule="auto"/>
        <w:jc w:val="both"/>
        <w:rPr>
          <w:rFonts w:ascii="Arial" w:hAnsi="Arial" w:cs="Arial"/>
        </w:rPr>
      </w:pPr>
      <w:r w:rsidRPr="003010DF">
        <w:rPr>
          <w:rFonts w:ascii="Arial" w:hAnsi="Arial" w:cs="Arial"/>
        </w:rPr>
        <w:t xml:space="preserve">They conclude that even when MR safety regulations for RF heating are ensured during MRI examinations, RF burn injuries occur and the mechanism of these injuries requires further investigation. </w:t>
      </w:r>
    </w:p>
    <w:p w:rsidRPr="003010DF" w:rsidR="00392F38" w:rsidP="00F97BE1" w:rsidRDefault="00392F38" w14:paraId="57B088DA" w14:textId="77777777">
      <w:pPr>
        <w:pStyle w:val="BodyText"/>
        <w:spacing w:line="360" w:lineRule="auto"/>
        <w:jc w:val="both"/>
        <w:rPr>
          <w:rFonts w:ascii="Arial" w:hAnsi="Arial" w:cs="Arial"/>
        </w:rPr>
      </w:pPr>
    </w:p>
    <w:p w:rsidRPr="003010DF" w:rsidR="00392F38" w:rsidP="00392F38" w:rsidRDefault="00392F38" w14:paraId="13ECE51B" w14:textId="1A4D09D5">
      <w:pPr>
        <w:autoSpaceDE w:val="0"/>
        <w:autoSpaceDN w:val="0"/>
        <w:adjustRightInd w:val="0"/>
        <w:spacing w:after="0" w:line="360" w:lineRule="auto"/>
        <w:jc w:val="both"/>
        <w:rPr>
          <w:rFonts w:ascii="Arial" w:hAnsi="Arial" w:cs="Arial"/>
          <w:b/>
          <w:bCs/>
        </w:rPr>
      </w:pPr>
      <w:r w:rsidRPr="003010DF">
        <w:rPr>
          <w:rFonts w:ascii="Arial" w:hAnsi="Arial" w:cs="Arial"/>
          <w:b/>
          <w:bCs/>
        </w:rPr>
        <w:t xml:space="preserve">Murbach M, Neufeld E, Capstick M, et al. Thermal tissue damage model </w:t>
      </w:r>
      <w:proofErr w:type="spellStart"/>
      <w:r w:rsidRPr="003010DF">
        <w:rPr>
          <w:rFonts w:ascii="Arial" w:hAnsi="Arial" w:cs="Arial"/>
          <w:b/>
          <w:bCs/>
        </w:rPr>
        <w:t>analyzed</w:t>
      </w:r>
      <w:proofErr w:type="spellEnd"/>
      <w:r w:rsidRPr="003010DF">
        <w:rPr>
          <w:rFonts w:ascii="Arial" w:hAnsi="Arial" w:cs="Arial"/>
          <w:b/>
          <w:bCs/>
        </w:rPr>
        <w:t xml:space="preserve"> for different whole-body SAR and scan durations for standard MR body coils. Magn </w:t>
      </w:r>
      <w:proofErr w:type="spellStart"/>
      <w:r w:rsidRPr="003010DF">
        <w:rPr>
          <w:rFonts w:ascii="Arial" w:hAnsi="Arial" w:cs="Arial"/>
          <w:b/>
          <w:bCs/>
        </w:rPr>
        <w:t>Reson</w:t>
      </w:r>
      <w:proofErr w:type="spellEnd"/>
      <w:r w:rsidRPr="003010DF">
        <w:rPr>
          <w:rFonts w:ascii="Arial" w:hAnsi="Arial" w:cs="Arial"/>
          <w:b/>
          <w:bCs/>
        </w:rPr>
        <w:t xml:space="preserve"> Med 2014; 71:421–431.</w:t>
      </w:r>
    </w:p>
    <w:p w:rsidRPr="003010DF" w:rsidR="00F97BE1" w:rsidP="00392F38" w:rsidRDefault="00F97BE1" w14:paraId="5A3F7477" w14:textId="77777777">
      <w:pPr>
        <w:autoSpaceDE w:val="0"/>
        <w:autoSpaceDN w:val="0"/>
        <w:adjustRightInd w:val="0"/>
        <w:spacing w:after="0" w:line="360" w:lineRule="auto"/>
        <w:jc w:val="both"/>
        <w:rPr>
          <w:rFonts w:ascii="Arial" w:hAnsi="Arial" w:cs="Arial"/>
          <w:b/>
          <w:bCs/>
        </w:rPr>
      </w:pPr>
    </w:p>
    <w:p w:rsidRPr="003010DF" w:rsidR="00392F38" w:rsidP="00392F38" w:rsidRDefault="00392F38" w14:paraId="021DE739" w14:textId="77777777">
      <w:pPr>
        <w:pStyle w:val="BodyText"/>
        <w:spacing w:line="360" w:lineRule="auto"/>
        <w:jc w:val="both"/>
        <w:rPr>
          <w:rFonts w:ascii="Arial" w:hAnsi="Arial" w:cs="Arial"/>
        </w:rPr>
      </w:pPr>
      <w:r w:rsidRPr="003010DF">
        <w:rPr>
          <w:rFonts w:ascii="Arial" w:hAnsi="Arial" w:cs="Arial"/>
        </w:rPr>
        <w:t xml:space="preserve">They highlight that whole body and partial SAR measurements correlate poorly with localised SAR (i.e. SAR averaged over any 10g of temperature) and with local temperature rise. </w:t>
      </w:r>
    </w:p>
    <w:p w:rsidRPr="003010DF" w:rsidR="00392F38" w:rsidP="00392F38" w:rsidRDefault="00392F38" w14:paraId="503C21D7" w14:textId="77777777">
      <w:pPr>
        <w:pStyle w:val="BodyText"/>
        <w:spacing w:line="360" w:lineRule="auto"/>
        <w:jc w:val="both"/>
        <w:rPr>
          <w:rFonts w:ascii="Arial" w:hAnsi="Arial" w:cs="Arial"/>
        </w:rPr>
      </w:pPr>
      <w:r w:rsidRPr="003010DF">
        <w:rPr>
          <w:rFonts w:ascii="Arial" w:hAnsi="Arial" w:cs="Arial"/>
        </w:rPr>
        <w:t xml:space="preserve">They list the key parameters that determine local temperature increase as follows: </w:t>
      </w:r>
    </w:p>
    <w:p w:rsidRPr="003010DF" w:rsidR="00392F38" w:rsidP="00392F38" w:rsidRDefault="00392F38" w14:paraId="2DEB0E6C" w14:textId="77777777">
      <w:pPr>
        <w:pStyle w:val="BodyText"/>
        <w:numPr>
          <w:ilvl w:val="0"/>
          <w:numId w:val="36"/>
        </w:numPr>
        <w:spacing w:line="360" w:lineRule="auto"/>
        <w:jc w:val="both"/>
        <w:rPr>
          <w:rFonts w:ascii="Arial" w:hAnsi="Arial" w:cs="Arial"/>
        </w:rPr>
      </w:pPr>
      <w:r w:rsidRPr="003010DF">
        <w:rPr>
          <w:rFonts w:ascii="Arial" w:hAnsi="Arial" w:cs="Arial"/>
        </w:rPr>
        <w:t>The electromagnetic exposure level.</w:t>
      </w:r>
    </w:p>
    <w:p w:rsidRPr="003010DF" w:rsidR="00392F38" w:rsidP="00392F38" w:rsidRDefault="00392F38" w14:paraId="2D95237F" w14:textId="77777777">
      <w:pPr>
        <w:pStyle w:val="BodyText"/>
        <w:numPr>
          <w:ilvl w:val="0"/>
          <w:numId w:val="36"/>
        </w:numPr>
        <w:spacing w:line="360" w:lineRule="auto"/>
        <w:jc w:val="both"/>
        <w:rPr>
          <w:rFonts w:ascii="Arial" w:hAnsi="Arial" w:cs="Arial"/>
        </w:rPr>
      </w:pPr>
      <w:r w:rsidRPr="003010DF">
        <w:rPr>
          <w:rFonts w:ascii="Arial" w:hAnsi="Arial" w:cs="Arial"/>
        </w:rPr>
        <w:t>The spatial distribution of SAR, specific heat capacity, thermal conductivity, metabolic heat generation and transient blood perfusion of the tissue.</w:t>
      </w:r>
    </w:p>
    <w:p w:rsidRPr="003010DF" w:rsidR="00392F38" w:rsidP="00392F38" w:rsidRDefault="00392F38" w14:paraId="4D7F85F2" w14:textId="77777777">
      <w:pPr>
        <w:pStyle w:val="BodyText"/>
        <w:numPr>
          <w:ilvl w:val="0"/>
          <w:numId w:val="36"/>
        </w:numPr>
        <w:spacing w:line="360" w:lineRule="auto"/>
        <w:jc w:val="both"/>
        <w:rPr>
          <w:rFonts w:ascii="Arial" w:hAnsi="Arial" w:cs="Arial"/>
        </w:rPr>
      </w:pPr>
      <w:r w:rsidRPr="003010DF">
        <w:rPr>
          <w:rFonts w:ascii="Arial" w:hAnsi="Arial" w:cs="Arial"/>
        </w:rPr>
        <w:t>The thermal boundary conditions (convection, sweating etc..).</w:t>
      </w:r>
    </w:p>
    <w:p w:rsidRPr="003010DF" w:rsidR="00392F38" w:rsidP="00392F38" w:rsidRDefault="00392F38" w14:paraId="30426158" w14:textId="77777777">
      <w:pPr>
        <w:pStyle w:val="BodyText"/>
        <w:spacing w:line="360" w:lineRule="auto"/>
        <w:jc w:val="both"/>
        <w:rPr>
          <w:rFonts w:ascii="Arial" w:hAnsi="Arial" w:cs="Arial"/>
        </w:rPr>
      </w:pPr>
      <w:r w:rsidRPr="003010DF">
        <w:rPr>
          <w:rFonts w:ascii="Arial" w:hAnsi="Arial" w:cs="Arial"/>
        </w:rPr>
        <w:t>They highlight local thermoregulation as being particularly important with regards to the occurrence of local hot spots occurring during MRI induced RF heating.</w:t>
      </w:r>
    </w:p>
    <w:p w:rsidRPr="003010DF" w:rsidR="00392F38" w:rsidP="00392F38" w:rsidRDefault="00392F38" w14:paraId="7D9D2AEE" w14:textId="77777777">
      <w:pPr>
        <w:pStyle w:val="BodyText"/>
        <w:spacing w:line="360" w:lineRule="auto"/>
        <w:jc w:val="both"/>
        <w:rPr>
          <w:rFonts w:ascii="Arial" w:hAnsi="Arial" w:cs="Arial"/>
        </w:rPr>
      </w:pPr>
      <w:r w:rsidRPr="003010DF">
        <w:rPr>
          <w:rFonts w:ascii="Arial" w:hAnsi="Arial" w:cs="Arial"/>
        </w:rPr>
        <w:t xml:space="preserve">They report that local SAR correlates poorly with temperature increase. Instead, they report that temperature weighted time integrals correlate best with tissue damage, and they advise that safety guidelines should be based on thermal dose models (e.g. CEM43) rather than local or </w:t>
      </w:r>
      <w:proofErr w:type="gramStart"/>
      <w:r w:rsidRPr="003010DF">
        <w:rPr>
          <w:rFonts w:ascii="Arial" w:hAnsi="Arial" w:cs="Arial"/>
        </w:rPr>
        <w:t>whole body</w:t>
      </w:r>
      <w:proofErr w:type="gramEnd"/>
      <w:r w:rsidRPr="003010DF">
        <w:rPr>
          <w:rFonts w:ascii="Arial" w:hAnsi="Arial" w:cs="Arial"/>
        </w:rPr>
        <w:t xml:space="preserve"> SAR.</w:t>
      </w:r>
    </w:p>
    <w:p w:rsidRPr="003010DF" w:rsidR="00392F38" w:rsidP="00392F38" w:rsidRDefault="00392F38" w14:paraId="1184F4FC" w14:textId="77777777">
      <w:pPr>
        <w:pStyle w:val="BodyText"/>
        <w:spacing w:line="360" w:lineRule="auto"/>
        <w:jc w:val="both"/>
        <w:rPr>
          <w:rFonts w:ascii="Arial" w:hAnsi="Arial" w:cs="Arial"/>
        </w:rPr>
      </w:pPr>
      <w:r w:rsidRPr="003010DF">
        <w:rPr>
          <w:rFonts w:ascii="Arial" w:hAnsi="Arial" w:cs="Arial"/>
        </w:rPr>
        <w:t>In simulations they set tissue-specific CEM43 thresholds as follows:</w:t>
      </w:r>
    </w:p>
    <w:p w:rsidRPr="003010DF" w:rsidR="00392F38" w:rsidP="00392F38" w:rsidRDefault="00392F38" w14:paraId="34B7193A" w14:textId="77777777">
      <w:pPr>
        <w:pStyle w:val="BodyText"/>
        <w:spacing w:line="360" w:lineRule="auto"/>
        <w:jc w:val="both"/>
        <w:rPr>
          <w:rFonts w:ascii="Arial" w:hAnsi="Arial" w:cs="Arial"/>
        </w:rPr>
      </w:pPr>
      <w:r w:rsidRPr="003010DF">
        <w:rPr>
          <w:rFonts w:ascii="Arial" w:hAnsi="Arial" w:cs="Arial"/>
        </w:rPr>
        <w:tab/>
      </w:r>
      <w:r w:rsidRPr="003010DF">
        <w:rPr>
          <w:rFonts w:ascii="Arial" w:hAnsi="Arial" w:cs="Arial"/>
        </w:rPr>
        <w:t>a. CEM43 = 15 minutes for muscle, fat, skin and bone tissue</w:t>
      </w:r>
    </w:p>
    <w:p w:rsidRPr="003010DF" w:rsidR="00392F38" w:rsidP="00392F38" w:rsidRDefault="00392F38" w14:paraId="6F4F89F4" w14:textId="77777777">
      <w:pPr>
        <w:pStyle w:val="BodyText"/>
        <w:spacing w:line="360" w:lineRule="auto"/>
        <w:jc w:val="both"/>
        <w:rPr>
          <w:rFonts w:ascii="Arial" w:hAnsi="Arial" w:cs="Arial"/>
        </w:rPr>
      </w:pPr>
      <w:r w:rsidRPr="003010DF">
        <w:rPr>
          <w:rFonts w:ascii="Arial" w:hAnsi="Arial" w:cs="Arial"/>
        </w:rPr>
        <w:tab/>
      </w:r>
      <w:r w:rsidRPr="003010DF">
        <w:rPr>
          <w:rFonts w:ascii="Arial" w:hAnsi="Arial" w:cs="Arial"/>
        </w:rPr>
        <w:t>b. CEM43 = 2 minutes for all other tissues</w:t>
      </w:r>
    </w:p>
    <w:p w:rsidRPr="003010DF" w:rsidR="00392F38" w:rsidP="00392F38" w:rsidRDefault="00392F38" w14:paraId="596C4535" w14:textId="77777777">
      <w:pPr>
        <w:pStyle w:val="BodyText"/>
        <w:spacing w:line="360" w:lineRule="auto"/>
        <w:jc w:val="both"/>
        <w:rPr>
          <w:rFonts w:ascii="Arial" w:hAnsi="Arial" w:cs="Arial"/>
        </w:rPr>
      </w:pPr>
      <w:r w:rsidRPr="003010DF">
        <w:rPr>
          <w:rFonts w:ascii="Arial" w:hAnsi="Arial" w:cs="Arial"/>
        </w:rPr>
        <w:t xml:space="preserve">The peak temperature in multiple tissue regions were simulated in multiple models (Duke, Ella and Fats) for simulated MR sequences assuming 10 different landmark positions. </w:t>
      </w:r>
      <w:r w:rsidRPr="003010DF">
        <w:rPr>
          <w:rFonts w:ascii="Arial" w:hAnsi="Arial" w:cs="Arial"/>
          <w:u w:val="single"/>
        </w:rPr>
        <w:t>They showed that the highest temperature resulted when a pelvis landmark position was assumed</w:t>
      </w:r>
      <w:r w:rsidRPr="003010DF">
        <w:rPr>
          <w:rFonts w:ascii="Arial" w:hAnsi="Arial" w:cs="Arial"/>
        </w:rPr>
        <w:t>. As expected, the largest model (named Fats) had the highest peak temperatures, reaching the tissue damage thresholds first for all configurations. In the largest model when imaging at the position of the pelvis, muscle was found to reach the tissue damage threshold first (after 25 minutes of scanning at 4W/Kg).</w:t>
      </w:r>
    </w:p>
    <w:p w:rsidRPr="003010DF" w:rsidR="00392F38" w:rsidP="00392F38" w:rsidRDefault="00392F38" w14:paraId="29A7EDED" w14:textId="77777777">
      <w:pPr>
        <w:pStyle w:val="BodyText"/>
        <w:spacing w:line="360" w:lineRule="auto"/>
        <w:jc w:val="both"/>
        <w:rPr>
          <w:rFonts w:ascii="Arial" w:hAnsi="Arial" w:cs="Arial"/>
        </w:rPr>
      </w:pPr>
      <w:r w:rsidRPr="003010DF">
        <w:rPr>
          <w:rFonts w:ascii="Arial" w:hAnsi="Arial" w:cs="Arial"/>
        </w:rPr>
        <w:t xml:space="preserve">The importance of thermoregulation in reducing peak temperature is highlighted in the simulation results. They concluded that thermoregulated perfusion is the most influential parameter in reducing local tissue temperature. All other factors (sweating, airflow, room </w:t>
      </w:r>
      <w:r w:rsidRPr="003010DF">
        <w:rPr>
          <w:rFonts w:ascii="Arial" w:hAnsi="Arial" w:cs="Arial"/>
        </w:rPr>
        <w:t xml:space="preserve">temperature) modify skin temperature but have little influence on local internal peak temperatures. </w:t>
      </w:r>
    </w:p>
    <w:p w:rsidRPr="003010DF" w:rsidR="00392F38" w:rsidP="00392F38" w:rsidRDefault="00392F38" w14:paraId="2B7C85B2" w14:textId="10240490">
      <w:pPr>
        <w:pStyle w:val="BodyText"/>
        <w:spacing w:line="360" w:lineRule="auto"/>
        <w:jc w:val="both"/>
        <w:rPr>
          <w:rFonts w:ascii="Arial" w:hAnsi="Arial" w:cs="Arial"/>
        </w:rPr>
      </w:pPr>
      <w:r w:rsidRPr="003010DF">
        <w:rPr>
          <w:rFonts w:ascii="Arial" w:hAnsi="Arial" w:cs="Arial"/>
        </w:rPr>
        <w:t>The study demonstrated that the limit for local tissue temperatures was exceeded in all positions for the Fats and Duke model in the first level operating mode.</w:t>
      </w:r>
    </w:p>
    <w:p w:rsidRPr="003010DF" w:rsidR="00392F38" w:rsidP="00F97BE1" w:rsidRDefault="00392F38" w14:paraId="6321D853" w14:textId="77777777">
      <w:pPr>
        <w:pStyle w:val="BodyText"/>
        <w:spacing w:line="360" w:lineRule="auto"/>
        <w:jc w:val="both"/>
        <w:rPr>
          <w:rFonts w:ascii="Arial" w:hAnsi="Arial" w:cs="Arial"/>
          <w:b/>
          <w:bCs/>
          <w:i/>
          <w:iCs/>
        </w:rPr>
      </w:pPr>
      <w:r w:rsidRPr="003010DF">
        <w:rPr>
          <w:rFonts w:ascii="Arial" w:hAnsi="Arial" w:cs="Arial"/>
          <w:b/>
          <w:bCs/>
          <w:i/>
          <w:iCs/>
        </w:rPr>
        <w:t xml:space="preserve">Conclusions relevant for Orthopaedic GISP: </w:t>
      </w:r>
    </w:p>
    <w:p w:rsidRPr="003010DF" w:rsidR="00392F38" w:rsidP="00392F38" w:rsidRDefault="00392F38" w14:paraId="2474E01D" w14:textId="77777777">
      <w:pPr>
        <w:pStyle w:val="BodyText"/>
        <w:spacing w:line="360" w:lineRule="auto"/>
        <w:jc w:val="both"/>
        <w:rPr>
          <w:rFonts w:ascii="Arial" w:hAnsi="Arial" w:cs="Arial"/>
          <w:b/>
          <w:bCs/>
          <w:i/>
          <w:iCs/>
        </w:rPr>
      </w:pPr>
      <w:r w:rsidRPr="003010DF">
        <w:rPr>
          <w:rFonts w:ascii="Arial" w:hAnsi="Arial" w:cs="Arial"/>
        </w:rPr>
        <w:t>Murbach et al hypothesise reasons that explain why in clinical practice there does not appear to be the level of local RF injury in MRI that is predicted by the simulations:</w:t>
      </w:r>
    </w:p>
    <w:p w:rsidRPr="003010DF" w:rsidR="00392F38" w:rsidP="00392F38" w:rsidRDefault="00392F38" w14:paraId="32C68AF5" w14:textId="77777777">
      <w:pPr>
        <w:pStyle w:val="BodyText"/>
        <w:numPr>
          <w:ilvl w:val="0"/>
          <w:numId w:val="31"/>
        </w:numPr>
        <w:spacing w:line="360" w:lineRule="auto"/>
        <w:jc w:val="both"/>
        <w:rPr>
          <w:rFonts w:ascii="Arial" w:hAnsi="Arial" w:cs="Arial"/>
        </w:rPr>
      </w:pPr>
      <w:r w:rsidRPr="003010DF">
        <w:rPr>
          <w:rFonts w:ascii="Arial" w:hAnsi="Arial" w:cs="Arial"/>
        </w:rPr>
        <w:t xml:space="preserve">Most MRI scans are carried out on conscious patients that </w:t>
      </w:r>
      <w:proofErr w:type="gramStart"/>
      <w:r w:rsidRPr="003010DF">
        <w:rPr>
          <w:rFonts w:ascii="Arial" w:hAnsi="Arial" w:cs="Arial"/>
        </w:rPr>
        <w:t>are able to</w:t>
      </w:r>
      <w:proofErr w:type="gramEnd"/>
      <w:r w:rsidRPr="003010DF">
        <w:rPr>
          <w:rFonts w:ascii="Arial" w:hAnsi="Arial" w:cs="Arial"/>
        </w:rPr>
        <w:t xml:space="preserve"> give immediate feedback on heating, thus preventing injury.</w:t>
      </w:r>
    </w:p>
    <w:p w:rsidRPr="003010DF" w:rsidR="00392F38" w:rsidP="00392F38" w:rsidRDefault="00392F38" w14:paraId="05CDAB5B" w14:textId="77777777">
      <w:pPr>
        <w:pStyle w:val="BodyText"/>
        <w:numPr>
          <w:ilvl w:val="0"/>
          <w:numId w:val="31"/>
        </w:numPr>
        <w:spacing w:line="360" w:lineRule="auto"/>
        <w:jc w:val="both"/>
        <w:rPr>
          <w:rFonts w:ascii="Arial" w:hAnsi="Arial" w:cs="Arial"/>
        </w:rPr>
      </w:pPr>
      <w:r w:rsidRPr="003010DF">
        <w:rPr>
          <w:rFonts w:ascii="Arial" w:hAnsi="Arial" w:cs="Arial"/>
        </w:rPr>
        <w:t>The manufacturers safety measures likely prevent the maximum allowable SAR in 1</w:t>
      </w:r>
      <w:r w:rsidRPr="003010DF">
        <w:rPr>
          <w:rFonts w:ascii="Arial" w:hAnsi="Arial" w:cs="Arial"/>
          <w:vertAlign w:val="superscript"/>
        </w:rPr>
        <w:t>st</w:t>
      </w:r>
      <w:r w:rsidRPr="003010DF">
        <w:rPr>
          <w:rFonts w:ascii="Arial" w:hAnsi="Arial" w:cs="Arial"/>
        </w:rPr>
        <w:t xml:space="preserve"> level operating mode (4W/Kg) (i.e. the IEC limits are likely never reached). </w:t>
      </w:r>
    </w:p>
    <w:p w:rsidRPr="003010DF" w:rsidR="00392F38" w:rsidP="00392F38" w:rsidRDefault="00392F38" w14:paraId="3E336713" w14:textId="77777777">
      <w:pPr>
        <w:pStyle w:val="BodyText"/>
        <w:numPr>
          <w:ilvl w:val="0"/>
          <w:numId w:val="31"/>
        </w:numPr>
        <w:spacing w:line="360" w:lineRule="auto"/>
        <w:jc w:val="both"/>
        <w:rPr>
          <w:rFonts w:ascii="Arial" w:hAnsi="Arial" w:cs="Arial"/>
        </w:rPr>
      </w:pPr>
      <w:r w:rsidRPr="003010DF">
        <w:rPr>
          <w:rFonts w:ascii="Arial" w:hAnsi="Arial" w:cs="Arial"/>
        </w:rPr>
        <w:t xml:space="preserve">MRI exams generally have time gaps between sequences thus lowering the average SAR. Clinical scans tend to be an average of 30 minutes again limiting SAR. </w:t>
      </w:r>
    </w:p>
    <w:p w:rsidRPr="003010DF" w:rsidR="00392F38" w:rsidP="00392F38" w:rsidRDefault="00392F38" w14:paraId="55061366" w14:textId="77777777">
      <w:pPr>
        <w:pStyle w:val="BodyText"/>
        <w:numPr>
          <w:ilvl w:val="0"/>
          <w:numId w:val="31"/>
        </w:numPr>
        <w:spacing w:line="360" w:lineRule="auto"/>
        <w:jc w:val="both"/>
        <w:rPr>
          <w:rFonts w:ascii="Arial" w:hAnsi="Arial" w:cs="Arial"/>
        </w:rPr>
      </w:pPr>
      <w:r w:rsidRPr="003010DF">
        <w:rPr>
          <w:rFonts w:ascii="Arial" w:hAnsi="Arial" w:cs="Arial"/>
        </w:rPr>
        <w:t>They also suggest that some tissues such as muscle may have limited heat sensation.</w:t>
      </w:r>
    </w:p>
    <w:p w:rsidRPr="003010DF" w:rsidR="00392F38" w:rsidP="00392F38" w:rsidRDefault="00392F38" w14:paraId="6523258A" w14:textId="77777777">
      <w:pPr>
        <w:pStyle w:val="BodyText"/>
        <w:spacing w:line="360" w:lineRule="auto"/>
        <w:jc w:val="both"/>
        <w:rPr>
          <w:rFonts w:ascii="Arial" w:hAnsi="Arial" w:cs="Arial"/>
        </w:rPr>
      </w:pPr>
      <w:r w:rsidRPr="003010DF">
        <w:rPr>
          <w:rFonts w:ascii="Arial" w:hAnsi="Arial" w:cs="Arial"/>
        </w:rPr>
        <w:t>Murbach et al summarise that the highest risks of RF heating arise from a combination of the following factors:</w:t>
      </w:r>
    </w:p>
    <w:p w:rsidRPr="003010DF" w:rsidR="00392F38" w:rsidP="00392F38" w:rsidRDefault="00392F38" w14:paraId="10641825" w14:textId="77777777">
      <w:pPr>
        <w:pStyle w:val="BodyText"/>
        <w:spacing w:line="360" w:lineRule="auto"/>
        <w:ind w:left="360"/>
        <w:jc w:val="both"/>
        <w:rPr>
          <w:rFonts w:ascii="Arial" w:hAnsi="Arial" w:cs="Arial"/>
        </w:rPr>
      </w:pPr>
      <w:r w:rsidRPr="003010DF">
        <w:rPr>
          <w:rFonts w:ascii="Arial" w:hAnsi="Arial" w:cs="Arial"/>
        </w:rPr>
        <w:t>a. First level operating mode</w:t>
      </w:r>
    </w:p>
    <w:p w:rsidRPr="003010DF" w:rsidR="00392F38" w:rsidP="00392F38" w:rsidRDefault="00392F38" w14:paraId="6AFF0454" w14:textId="77777777">
      <w:pPr>
        <w:pStyle w:val="BodyText"/>
        <w:spacing w:line="360" w:lineRule="auto"/>
        <w:ind w:left="360"/>
        <w:jc w:val="both"/>
        <w:rPr>
          <w:rFonts w:ascii="Arial" w:hAnsi="Arial" w:cs="Arial"/>
        </w:rPr>
      </w:pPr>
      <w:r w:rsidRPr="003010DF">
        <w:rPr>
          <w:rFonts w:ascii="Arial" w:hAnsi="Arial" w:cs="Arial"/>
        </w:rPr>
        <w:t xml:space="preserve">b. </w:t>
      </w:r>
      <w:proofErr w:type="gramStart"/>
      <w:r w:rsidRPr="003010DF">
        <w:rPr>
          <w:rFonts w:ascii="Arial" w:hAnsi="Arial" w:cs="Arial"/>
        </w:rPr>
        <w:t>Long</w:t>
      </w:r>
      <w:proofErr w:type="gramEnd"/>
      <w:r w:rsidRPr="003010DF">
        <w:rPr>
          <w:rFonts w:ascii="Arial" w:hAnsi="Arial" w:cs="Arial"/>
        </w:rPr>
        <w:t xml:space="preserve"> scan times </w:t>
      </w:r>
    </w:p>
    <w:p w:rsidRPr="003010DF" w:rsidR="00392F38" w:rsidP="00392F38" w:rsidRDefault="00392F38" w14:paraId="5455EFE5" w14:textId="77777777">
      <w:pPr>
        <w:pStyle w:val="BodyText"/>
        <w:spacing w:line="360" w:lineRule="auto"/>
        <w:ind w:left="360"/>
        <w:jc w:val="both"/>
        <w:rPr>
          <w:rFonts w:ascii="Arial" w:hAnsi="Arial" w:cs="Arial"/>
        </w:rPr>
      </w:pPr>
      <w:r w:rsidRPr="003010DF">
        <w:rPr>
          <w:rFonts w:ascii="Arial" w:hAnsi="Arial" w:cs="Arial"/>
        </w:rPr>
        <w:t>c. Anatomically large and obese patients</w:t>
      </w:r>
    </w:p>
    <w:p w:rsidRPr="003010DF" w:rsidR="00392F38" w:rsidP="00392F38" w:rsidRDefault="00392F38" w14:paraId="7FE0F4E3" w14:textId="77777777">
      <w:pPr>
        <w:pStyle w:val="BodyText"/>
        <w:spacing w:line="360" w:lineRule="auto"/>
        <w:ind w:left="360"/>
        <w:jc w:val="both"/>
        <w:rPr>
          <w:rFonts w:ascii="Arial" w:hAnsi="Arial" w:cs="Arial"/>
        </w:rPr>
      </w:pPr>
      <w:r w:rsidRPr="003010DF">
        <w:rPr>
          <w:rFonts w:ascii="Arial" w:hAnsi="Arial" w:cs="Arial"/>
        </w:rPr>
        <w:t>d. Patients with disabled or partially dysfunctional perfusion abilities (e.g. elderly, diabetic) or heat sensation (e.g. paraplegic).</w:t>
      </w:r>
    </w:p>
    <w:p w:rsidRPr="003010DF" w:rsidR="00392F38" w:rsidP="00392F38" w:rsidRDefault="00392F38" w14:paraId="741F9A5A" w14:textId="77777777">
      <w:pPr>
        <w:pStyle w:val="BodyText"/>
        <w:spacing w:line="360" w:lineRule="auto"/>
        <w:jc w:val="both"/>
        <w:rPr>
          <w:rFonts w:ascii="Arial" w:hAnsi="Arial" w:cs="Arial"/>
        </w:rPr>
      </w:pPr>
    </w:p>
    <w:p w:rsidRPr="003010DF" w:rsidR="00392F38" w:rsidP="00392F38" w:rsidRDefault="00392F38" w14:paraId="7B71727E" w14:textId="77777777">
      <w:pPr>
        <w:pStyle w:val="BodyText"/>
        <w:spacing w:line="360" w:lineRule="auto"/>
        <w:jc w:val="both"/>
        <w:rPr>
          <w:rFonts w:ascii="Arial" w:hAnsi="Arial" w:cs="Arial"/>
          <w:b/>
          <w:bCs/>
        </w:rPr>
      </w:pPr>
      <w:r w:rsidRPr="003010DF">
        <w:rPr>
          <w:rFonts w:ascii="Arial" w:hAnsi="Arial" w:cs="Arial"/>
          <w:b/>
          <w:bCs/>
        </w:rPr>
        <w:t xml:space="preserve">Nordbeck P, Fidler F, Weiss I, et al. Spatial distribution of RF-induced E-fields and implant heating in MRI. Magn </w:t>
      </w:r>
      <w:proofErr w:type="spellStart"/>
      <w:r w:rsidRPr="003010DF">
        <w:rPr>
          <w:rFonts w:ascii="Arial" w:hAnsi="Arial" w:cs="Arial"/>
          <w:b/>
          <w:bCs/>
        </w:rPr>
        <w:t>Reson</w:t>
      </w:r>
      <w:proofErr w:type="spellEnd"/>
      <w:r w:rsidRPr="003010DF">
        <w:rPr>
          <w:rFonts w:ascii="Arial" w:hAnsi="Arial" w:cs="Arial"/>
          <w:b/>
          <w:bCs/>
        </w:rPr>
        <w:t xml:space="preserve"> Med 2008; 60:312–319. (Ref 3)</w:t>
      </w:r>
    </w:p>
    <w:p w:rsidRPr="003010DF" w:rsidR="00F97BE1" w:rsidP="00392F38" w:rsidRDefault="00F97BE1" w14:paraId="63F78DD5" w14:textId="77777777">
      <w:pPr>
        <w:pStyle w:val="BodyText"/>
        <w:spacing w:line="360" w:lineRule="auto"/>
        <w:jc w:val="both"/>
        <w:rPr>
          <w:rFonts w:ascii="Arial" w:hAnsi="Arial" w:cs="Arial"/>
          <w:b/>
          <w:bCs/>
        </w:rPr>
      </w:pPr>
    </w:p>
    <w:p w:rsidRPr="003010DF" w:rsidR="00392F38" w:rsidP="00392F38" w:rsidRDefault="00392F38" w14:paraId="4A423918" w14:textId="77777777">
      <w:pPr>
        <w:pStyle w:val="BodyText"/>
        <w:spacing w:line="360" w:lineRule="auto"/>
        <w:jc w:val="both"/>
        <w:rPr>
          <w:rFonts w:ascii="Arial" w:hAnsi="Arial" w:cs="Arial"/>
        </w:rPr>
      </w:pPr>
      <w:r w:rsidRPr="003010DF">
        <w:rPr>
          <w:rFonts w:ascii="Arial" w:hAnsi="Arial" w:cs="Arial"/>
        </w:rPr>
        <w:t>The aim of this study was to systematically investigate how implant positioning within a volume affects implant heating during MRI. The secondary aim of the study was to assess the correlations between E-fields induced in the human body and implant heating.</w:t>
      </w:r>
    </w:p>
    <w:p w:rsidRPr="003010DF" w:rsidR="00392F38" w:rsidP="00392F38" w:rsidRDefault="00392F38" w14:paraId="69952828" w14:textId="77777777">
      <w:pPr>
        <w:pStyle w:val="BodyText"/>
        <w:spacing w:line="360" w:lineRule="auto"/>
        <w:jc w:val="both"/>
        <w:rPr>
          <w:rFonts w:ascii="Arial" w:hAnsi="Arial" w:cs="Arial"/>
        </w:rPr>
      </w:pPr>
      <w:r w:rsidRPr="003010DF">
        <w:rPr>
          <w:rFonts w:ascii="Arial" w:hAnsi="Arial" w:cs="Arial"/>
        </w:rPr>
        <w:t xml:space="preserve">They measured the Electric field in different locations of an acrylic glass head/torso phantom in a 1.5T scanner when landmarked to the geometric centre of the phantom torso (registered </w:t>
      </w:r>
      <w:r w:rsidRPr="003010DF">
        <w:rPr>
          <w:rFonts w:ascii="Arial" w:hAnsi="Arial" w:cs="Arial"/>
        </w:rPr>
        <w:t xml:space="preserve">supine </w:t>
      </w:r>
      <w:proofErr w:type="gramStart"/>
      <w:r w:rsidRPr="003010DF">
        <w:rPr>
          <w:rFonts w:ascii="Arial" w:hAnsi="Arial" w:cs="Arial"/>
        </w:rPr>
        <w:t>head first</w:t>
      </w:r>
      <w:proofErr w:type="gramEnd"/>
      <w:r w:rsidRPr="003010DF">
        <w:rPr>
          <w:rFonts w:ascii="Arial" w:hAnsi="Arial" w:cs="Arial"/>
        </w:rPr>
        <w:t xml:space="preserve"> and weight of 45kg). They found that the Electric field was highest near the walls (maximum when the sensor was orientated parallel to the long side of the phantom (z-direction)). </w:t>
      </w:r>
    </w:p>
    <w:p w:rsidRPr="003010DF" w:rsidR="00392F38" w:rsidP="00392F38" w:rsidRDefault="00392F38" w14:paraId="1A326997" w14:textId="77777777">
      <w:pPr>
        <w:pStyle w:val="BodyText"/>
        <w:spacing w:line="360" w:lineRule="auto"/>
        <w:jc w:val="both"/>
        <w:rPr>
          <w:rFonts w:ascii="Arial" w:hAnsi="Arial" w:cs="Arial"/>
        </w:rPr>
      </w:pPr>
      <w:r w:rsidRPr="003010DF">
        <w:rPr>
          <w:rFonts w:ascii="Arial" w:hAnsi="Arial" w:cs="Arial"/>
        </w:rPr>
        <w:t>They also carried out RF heating measurements of a 200mm straight stainless-steel rod (1.5mm diameter, both ends cut with flat faces) when the rod was positioned at different locations within the phantom. Minimum heating was found in the middle of the torso phantom with the implant orientated to the scanner z-direction. Increased tip heating was reported for off-centre positions, with local variations in heating between the implant tips being demonstrated for differences in the angle of the implant (e.g. where 1 tip is orientated closer to the scanner wall than the other).</w:t>
      </w:r>
    </w:p>
    <w:p w:rsidRPr="003010DF" w:rsidR="00392F38" w:rsidP="00392F38" w:rsidRDefault="00392F38" w14:paraId="563E3B04" w14:textId="4337361F">
      <w:pPr>
        <w:pStyle w:val="BodyText"/>
        <w:spacing w:line="360" w:lineRule="auto"/>
        <w:jc w:val="both"/>
        <w:rPr>
          <w:rFonts w:ascii="Arial" w:hAnsi="Arial" w:cs="Arial"/>
        </w:rPr>
      </w:pPr>
      <w:r w:rsidRPr="003010DF">
        <w:rPr>
          <w:rFonts w:ascii="Arial" w:hAnsi="Arial" w:cs="Arial"/>
        </w:rPr>
        <w:t>They conclude that a specific hazard arises for implant RF heating where an elongated implant is positioned parallel to the distribution of the induced Electric field in the body and in regions of high Electric field. They caution that consideration of local Electric file in addition to local SAR is necessary to predict implant heating. They also note that body tissue distribution can lead to major differences in RF-related Electric field distribution in the human body, making it difficult to absolutely predict implant heating in vivo.</w:t>
      </w:r>
    </w:p>
    <w:p w:rsidRPr="003010DF" w:rsidR="00392F38" w:rsidP="00F97BE1" w:rsidRDefault="00392F38" w14:paraId="2C6ADE66" w14:textId="77777777">
      <w:pPr>
        <w:pStyle w:val="BodyText"/>
        <w:spacing w:line="360" w:lineRule="auto"/>
        <w:jc w:val="both"/>
        <w:rPr>
          <w:rFonts w:ascii="Arial" w:hAnsi="Arial" w:cs="Arial"/>
        </w:rPr>
      </w:pPr>
      <w:r w:rsidRPr="003010DF">
        <w:rPr>
          <w:rFonts w:ascii="Arial" w:hAnsi="Arial" w:cs="Arial"/>
          <w:b/>
          <w:bCs/>
          <w:i/>
          <w:iCs/>
        </w:rPr>
        <w:t xml:space="preserve">Conclusions relevant for Orthopaedic GISP: </w:t>
      </w:r>
    </w:p>
    <w:p w:rsidRPr="003010DF" w:rsidR="00392F38" w:rsidP="00392F38" w:rsidRDefault="00392F38" w14:paraId="1AE2AFA5" w14:textId="77777777">
      <w:pPr>
        <w:pStyle w:val="BodyText"/>
        <w:numPr>
          <w:ilvl w:val="0"/>
          <w:numId w:val="35"/>
        </w:numPr>
        <w:spacing w:line="360" w:lineRule="auto"/>
        <w:jc w:val="both"/>
        <w:rPr>
          <w:rFonts w:ascii="Arial" w:hAnsi="Arial" w:cs="Arial"/>
        </w:rPr>
      </w:pPr>
      <w:r w:rsidRPr="003010DF">
        <w:rPr>
          <w:rFonts w:ascii="Arial" w:hAnsi="Arial" w:cs="Arial"/>
        </w:rPr>
        <w:t xml:space="preserve">In the Z-direction the Electric field is highest at the periphery of the torso and in the x-direction the Electric field is maximum across the shoulders and across the pelvis. </w:t>
      </w:r>
    </w:p>
    <w:p w:rsidRPr="003010DF" w:rsidR="00392F38" w:rsidP="00392F38" w:rsidRDefault="00392F38" w14:paraId="05791673" w14:textId="77777777">
      <w:pPr>
        <w:pStyle w:val="BodyText"/>
        <w:numPr>
          <w:ilvl w:val="0"/>
          <w:numId w:val="35"/>
        </w:numPr>
        <w:spacing w:line="360" w:lineRule="auto"/>
        <w:jc w:val="both"/>
        <w:rPr>
          <w:rFonts w:ascii="Arial" w:hAnsi="Arial" w:cs="Arial"/>
        </w:rPr>
      </w:pPr>
      <w:r w:rsidRPr="003010DF">
        <w:rPr>
          <w:rFonts w:ascii="Arial" w:hAnsi="Arial" w:cs="Arial"/>
        </w:rPr>
        <w:t xml:space="preserve">There is minimal heating if the implant is positioned orthogonal to the local Electric field distribution or in regions with overall low Electric field. </w:t>
      </w:r>
    </w:p>
    <w:p w:rsidRPr="003010DF" w:rsidR="00392F38" w:rsidP="00392F38" w:rsidRDefault="00392F38" w14:paraId="115EF486" w14:textId="77777777">
      <w:pPr>
        <w:pStyle w:val="BodyText"/>
        <w:numPr>
          <w:ilvl w:val="0"/>
          <w:numId w:val="35"/>
        </w:numPr>
        <w:spacing w:line="360" w:lineRule="auto"/>
        <w:jc w:val="both"/>
        <w:rPr>
          <w:rFonts w:ascii="Arial" w:hAnsi="Arial" w:cs="Arial"/>
        </w:rPr>
      </w:pPr>
      <w:r w:rsidRPr="003010DF">
        <w:rPr>
          <w:rFonts w:ascii="Arial" w:hAnsi="Arial" w:cs="Arial"/>
        </w:rPr>
        <w:t xml:space="preserve">This means that heating would be greatest for an elongated implant in the arm or in the periphery of the thorax and orientated parallel to the scanner z-direction. </w:t>
      </w:r>
    </w:p>
    <w:p w:rsidRPr="003010DF" w:rsidR="00392F38" w:rsidP="00392F38" w:rsidRDefault="00392F38" w14:paraId="02D77BBF" w14:textId="77777777">
      <w:pPr>
        <w:pStyle w:val="BodyText"/>
        <w:numPr>
          <w:ilvl w:val="0"/>
          <w:numId w:val="35"/>
        </w:numPr>
        <w:spacing w:line="360" w:lineRule="auto"/>
        <w:jc w:val="both"/>
        <w:rPr>
          <w:rFonts w:ascii="Arial" w:hAnsi="Arial" w:cs="Arial"/>
        </w:rPr>
      </w:pPr>
      <w:r w:rsidRPr="003010DF">
        <w:rPr>
          <w:rFonts w:ascii="Arial" w:hAnsi="Arial" w:cs="Arial"/>
        </w:rPr>
        <w:t xml:space="preserve">Heating would also be increased for an implant at the level of the shoulders/clavicle or at the level of the pelvis and orientated parallel to the scanner x-direction. </w:t>
      </w:r>
    </w:p>
    <w:p w:rsidRPr="003010DF" w:rsidR="00392F38" w:rsidP="00392F38" w:rsidRDefault="00392F38" w14:paraId="1FB2F14E" w14:textId="77777777">
      <w:pPr>
        <w:pStyle w:val="BodyText"/>
        <w:numPr>
          <w:ilvl w:val="0"/>
          <w:numId w:val="35"/>
        </w:numPr>
        <w:spacing w:line="360" w:lineRule="auto"/>
        <w:jc w:val="both"/>
        <w:rPr>
          <w:rFonts w:ascii="Arial" w:hAnsi="Arial" w:cs="Arial"/>
        </w:rPr>
      </w:pPr>
      <w:r w:rsidRPr="003010DF">
        <w:rPr>
          <w:rFonts w:ascii="Arial" w:hAnsi="Arial" w:cs="Arial"/>
        </w:rPr>
        <w:t xml:space="preserve">This means there would be minimal heating for orthopaedic implants in a spine of normal anatomy i.e. the centre of the body. An orthopaedic spinal implant would meet the neck and the pelvis in an orientation orthogonal to the electric field in these regions, and so heating would still be minimised in the spine implant. </w:t>
      </w:r>
    </w:p>
    <w:p w:rsidRPr="003010DF" w:rsidR="00392F38" w:rsidP="00392F38" w:rsidRDefault="00392F38" w14:paraId="2EE0098B" w14:textId="77777777">
      <w:pPr>
        <w:pStyle w:val="BodyText"/>
        <w:numPr>
          <w:ilvl w:val="0"/>
          <w:numId w:val="35"/>
        </w:numPr>
        <w:spacing w:line="360" w:lineRule="auto"/>
        <w:jc w:val="both"/>
        <w:rPr>
          <w:rFonts w:ascii="Arial" w:hAnsi="Arial" w:cs="Arial"/>
        </w:rPr>
      </w:pPr>
      <w:r w:rsidRPr="003010DF">
        <w:rPr>
          <w:rFonts w:ascii="Arial" w:hAnsi="Arial" w:cs="Arial"/>
        </w:rPr>
        <w:t>Bar-like implants orientated across the upper thorax (scanner x-direction) could be subject to increased RF heating (e.g. potentially the pectus bar) if the landmark position is for bottom of chest/top of abdomen as was the case for the phantom measurements carried out in this study.</w:t>
      </w:r>
    </w:p>
    <w:p w:rsidRPr="003010DF" w:rsidR="00392F38" w:rsidP="00392F38" w:rsidRDefault="00392F38" w14:paraId="63DAD98F" w14:textId="77777777">
      <w:pPr>
        <w:pStyle w:val="BodyText"/>
        <w:spacing w:line="360" w:lineRule="auto"/>
        <w:jc w:val="both"/>
        <w:rPr>
          <w:rFonts w:ascii="Arial" w:hAnsi="Arial" w:cs="Arial"/>
        </w:rPr>
      </w:pPr>
    </w:p>
    <w:p w:rsidRPr="003010DF" w:rsidR="00392F38" w:rsidP="00392F38" w:rsidRDefault="00392F38" w14:paraId="5DD92867" w14:textId="77777777">
      <w:pPr>
        <w:autoSpaceDE w:val="0"/>
        <w:autoSpaceDN w:val="0"/>
        <w:adjustRightInd w:val="0"/>
        <w:spacing w:after="0" w:line="360" w:lineRule="auto"/>
        <w:jc w:val="both"/>
        <w:rPr>
          <w:rFonts w:ascii="Arial" w:hAnsi="Arial" w:cs="Arial"/>
          <w:b/>
          <w:bCs/>
        </w:rPr>
      </w:pPr>
      <w:r w:rsidRPr="003010DF">
        <w:rPr>
          <w:rFonts w:ascii="Arial" w:hAnsi="Arial" w:cs="Arial"/>
          <w:b/>
          <w:bCs/>
        </w:rPr>
        <w:t>MRI-Related Heating of Implants and Devices: A Review</w:t>
      </w:r>
    </w:p>
    <w:p w:rsidRPr="003010DF" w:rsidR="00392F38" w:rsidP="00F97BE1" w:rsidRDefault="00392F38" w14:paraId="00E56688" w14:textId="6CCEA96E">
      <w:pPr>
        <w:autoSpaceDE w:val="0"/>
        <w:autoSpaceDN w:val="0"/>
        <w:adjustRightInd w:val="0"/>
        <w:spacing w:after="0" w:line="360" w:lineRule="auto"/>
        <w:jc w:val="both"/>
        <w:rPr>
          <w:rFonts w:ascii="Arial" w:hAnsi="Arial" w:cs="Arial"/>
          <w:b/>
          <w:bCs/>
        </w:rPr>
      </w:pPr>
      <w:r w:rsidRPr="003010DF">
        <w:rPr>
          <w:rFonts w:ascii="Arial" w:hAnsi="Arial" w:cs="Arial"/>
          <w:b/>
          <w:bCs/>
        </w:rPr>
        <w:t xml:space="preserve">Lukas Winter et al 2020, J. MAGN. RESON. IMAGING </w:t>
      </w:r>
      <w:proofErr w:type="gramStart"/>
      <w:r w:rsidRPr="003010DF">
        <w:rPr>
          <w:rFonts w:ascii="Arial" w:hAnsi="Arial" w:cs="Arial"/>
          <w:b/>
          <w:bCs/>
        </w:rPr>
        <w:t>2021;53:1646</w:t>
      </w:r>
      <w:proofErr w:type="gramEnd"/>
      <w:r w:rsidRPr="003010DF">
        <w:rPr>
          <w:rFonts w:ascii="Arial" w:hAnsi="Arial" w:cs="Arial"/>
          <w:b/>
          <w:bCs/>
        </w:rPr>
        <w:t>–1665</w:t>
      </w:r>
    </w:p>
    <w:p w:rsidRPr="003010DF" w:rsidR="00F97BE1" w:rsidP="00F97BE1" w:rsidRDefault="00F97BE1" w14:paraId="1DF38B5C" w14:textId="77777777">
      <w:pPr>
        <w:autoSpaceDE w:val="0"/>
        <w:autoSpaceDN w:val="0"/>
        <w:adjustRightInd w:val="0"/>
        <w:spacing w:after="0" w:line="360" w:lineRule="auto"/>
        <w:jc w:val="both"/>
        <w:rPr>
          <w:rFonts w:ascii="Arial" w:hAnsi="Arial" w:cs="Arial"/>
          <w:b/>
          <w:bCs/>
        </w:rPr>
      </w:pPr>
    </w:p>
    <w:p w:rsidRPr="003010DF" w:rsidR="00392F38" w:rsidP="00392F38" w:rsidRDefault="00392F38" w14:paraId="0ACC7BD0" w14:textId="708ABEF4">
      <w:pPr>
        <w:spacing w:line="360" w:lineRule="auto"/>
        <w:jc w:val="both"/>
        <w:rPr>
          <w:rFonts w:ascii="Arial" w:hAnsi="Arial" w:cs="Arial"/>
        </w:rPr>
      </w:pPr>
      <w:r w:rsidRPr="003010DF">
        <w:rPr>
          <w:rFonts w:ascii="Arial" w:hAnsi="Arial" w:cs="Arial"/>
        </w:rPr>
        <w:t>Winter et al provide a useful comparison of RF heating and gradient heating. Whereas the RF field has a higher frequency than gradient switching (~ 10</w:t>
      </w:r>
      <w:r w:rsidRPr="003010DF">
        <w:rPr>
          <w:rFonts w:ascii="Arial" w:hAnsi="Arial" w:cs="Arial"/>
          <w:vertAlign w:val="superscript"/>
        </w:rPr>
        <w:t>8</w:t>
      </w:r>
      <w:r w:rsidRPr="003010DF">
        <w:rPr>
          <w:rFonts w:ascii="Arial" w:hAnsi="Arial" w:cs="Arial"/>
        </w:rPr>
        <w:t xml:space="preserve">Hz </w:t>
      </w:r>
      <w:proofErr w:type="gramStart"/>
      <w:r w:rsidRPr="003010DF">
        <w:rPr>
          <w:rFonts w:ascii="Arial" w:hAnsi="Arial" w:cs="Arial"/>
        </w:rPr>
        <w:t>vs  &lt;</w:t>
      </w:r>
      <w:proofErr w:type="gramEnd"/>
      <w:r w:rsidRPr="003010DF">
        <w:rPr>
          <w:rFonts w:ascii="Arial" w:hAnsi="Arial" w:cs="Arial"/>
        </w:rPr>
        <w:t xml:space="preserve"> 10</w:t>
      </w:r>
      <w:r w:rsidRPr="003010DF">
        <w:rPr>
          <w:rFonts w:ascii="Arial" w:hAnsi="Arial" w:cs="Arial"/>
          <w:vertAlign w:val="superscript"/>
        </w:rPr>
        <w:t>5</w:t>
      </w:r>
      <w:r w:rsidRPr="003010DF">
        <w:rPr>
          <w:rFonts w:ascii="Arial" w:hAnsi="Arial" w:cs="Arial"/>
        </w:rPr>
        <w:t xml:space="preserve"> Hz), the RF field has a significantly lower magnitude (~10µT vs ~10mT). Winter et al give an example showing that switched gradients deposit significantly more power compared to RF in a non-magnetic sphere of dimension and conductivity </w:t>
      </w:r>
      <w:proofErr w:type="gramStart"/>
      <w:r w:rsidRPr="003010DF">
        <w:rPr>
          <w:rFonts w:ascii="Arial" w:hAnsi="Arial" w:cs="Arial"/>
        </w:rPr>
        <w:t>similar to</w:t>
      </w:r>
      <w:proofErr w:type="gramEnd"/>
      <w:r w:rsidRPr="003010DF">
        <w:rPr>
          <w:rFonts w:ascii="Arial" w:hAnsi="Arial" w:cs="Arial"/>
        </w:rPr>
        <w:t xml:space="preserve"> that of femoral head of a </w:t>
      </w:r>
      <w:proofErr w:type="spellStart"/>
      <w:r w:rsidRPr="003010DF">
        <w:rPr>
          <w:rFonts w:ascii="Arial" w:hAnsi="Arial" w:cs="Arial"/>
        </w:rPr>
        <w:t>CoCrMo</w:t>
      </w:r>
      <w:proofErr w:type="spellEnd"/>
      <w:r w:rsidRPr="003010DF">
        <w:rPr>
          <w:rFonts w:ascii="Arial" w:hAnsi="Arial" w:cs="Arial"/>
        </w:rPr>
        <w:t xml:space="preserve"> alloy.  Switched gradients delivers 900mW (BG = 6mT, f=1kHz) compared to 8mW for an RF field of 10µT at 64MHz.</w:t>
      </w:r>
    </w:p>
    <w:p w:rsidRPr="003010DF" w:rsidR="00392F38" w:rsidP="00F97BE1" w:rsidRDefault="00392F38" w14:paraId="61B6820C" w14:textId="77777777">
      <w:pPr>
        <w:pStyle w:val="BodyText"/>
        <w:spacing w:line="360" w:lineRule="auto"/>
        <w:jc w:val="both"/>
        <w:rPr>
          <w:rFonts w:ascii="Arial" w:hAnsi="Arial" w:cs="Arial"/>
        </w:rPr>
      </w:pPr>
      <w:r w:rsidRPr="003010DF">
        <w:rPr>
          <w:rFonts w:ascii="Arial" w:hAnsi="Arial" w:cs="Arial"/>
          <w:b/>
          <w:bCs/>
          <w:i/>
          <w:iCs/>
        </w:rPr>
        <w:t xml:space="preserve">Conclusions relevant for Orthopaedic GISP: </w:t>
      </w:r>
    </w:p>
    <w:p w:rsidRPr="003010DF" w:rsidR="00392F38" w:rsidP="00392F38" w:rsidRDefault="00392F38" w14:paraId="31A7FBFF" w14:textId="77777777">
      <w:pPr>
        <w:spacing w:line="360" w:lineRule="auto"/>
        <w:jc w:val="both"/>
        <w:rPr>
          <w:rFonts w:ascii="Arial" w:hAnsi="Arial" w:cs="Arial"/>
        </w:rPr>
      </w:pPr>
      <w:r w:rsidRPr="003010DF">
        <w:rPr>
          <w:rFonts w:ascii="Arial" w:hAnsi="Arial" w:cs="Arial"/>
        </w:rPr>
        <w:t>Specifically considering orthopaedic implants, the greatest concerns are as follows:</w:t>
      </w:r>
    </w:p>
    <w:p w:rsidRPr="003010DF" w:rsidR="00392F38" w:rsidP="00392F38" w:rsidRDefault="00392F38" w14:paraId="147B4639" w14:textId="77777777">
      <w:pPr>
        <w:pStyle w:val="ListParagraph"/>
        <w:numPr>
          <w:ilvl w:val="0"/>
          <w:numId w:val="37"/>
        </w:numPr>
        <w:spacing w:after="120" w:line="360" w:lineRule="auto"/>
        <w:jc w:val="both"/>
        <w:rPr>
          <w:rFonts w:ascii="Arial" w:hAnsi="Arial" w:cs="Arial"/>
          <w:b/>
          <w:bCs/>
          <w:u w:val="single"/>
        </w:rPr>
      </w:pPr>
      <w:r w:rsidRPr="003010DF">
        <w:rPr>
          <w:rFonts w:ascii="Arial" w:hAnsi="Arial" w:cs="Arial"/>
          <w:b/>
          <w:bCs/>
          <w:u w:val="single"/>
        </w:rPr>
        <w:t xml:space="preserve">RF heating: </w:t>
      </w:r>
    </w:p>
    <w:p w:rsidRPr="003010DF" w:rsidR="00392F38" w:rsidP="00392F38" w:rsidRDefault="00392F38" w14:paraId="5841B15A" w14:textId="77777777">
      <w:pPr>
        <w:spacing w:line="360" w:lineRule="auto"/>
        <w:jc w:val="both"/>
        <w:rPr>
          <w:rFonts w:ascii="Arial" w:hAnsi="Arial" w:cs="Arial"/>
        </w:rPr>
      </w:pPr>
      <w:r w:rsidRPr="003010DF">
        <w:rPr>
          <w:rFonts w:ascii="Arial" w:hAnsi="Arial" w:cs="Arial"/>
        </w:rPr>
        <w:t>Multiple implants with short gaps between them are most critical, especially if these implants are elongated, thin, have pointed ends and are aligned with the background Electric field (</w:t>
      </w:r>
      <w:proofErr w:type="spellStart"/>
      <w:r w:rsidRPr="003010DF">
        <w:rPr>
          <w:rFonts w:ascii="Arial" w:hAnsi="Arial" w:cs="Arial"/>
        </w:rPr>
        <w:t>i.e</w:t>
      </w:r>
      <w:proofErr w:type="spellEnd"/>
      <w:r w:rsidRPr="003010DF">
        <w:rPr>
          <w:rFonts w:ascii="Arial" w:hAnsi="Arial" w:cs="Arial"/>
        </w:rPr>
        <w:t xml:space="preserve"> parallel to the magnet axis). As orthopaedic implants are often constructed in bespoke configurations depending on specific patient needs, there is opportunity for a series of orthopaedic implants to meet the description of the most critical case for RF heating. </w:t>
      </w:r>
    </w:p>
    <w:p w:rsidRPr="003010DF" w:rsidR="00392F38" w:rsidP="00392F38" w:rsidRDefault="00392F38" w14:paraId="6B3DAFD2" w14:textId="77777777">
      <w:pPr>
        <w:spacing w:line="360" w:lineRule="auto"/>
        <w:jc w:val="both"/>
        <w:rPr>
          <w:rFonts w:ascii="Arial" w:hAnsi="Arial" w:cs="Arial"/>
        </w:rPr>
      </w:pPr>
      <w:r w:rsidRPr="003010DF">
        <w:rPr>
          <w:rFonts w:ascii="Arial" w:hAnsi="Arial" w:cs="Arial"/>
        </w:rPr>
        <w:t xml:space="preserve">This would not be of considerable concern for orthopaedic implants in the spine. This is because “normal” spine anatomy tends to be positioned centrally within the body which would be the point of lowest Electric Field. Greatest concern would be an elongated implant with pointed ends orientated parallel to the </w:t>
      </w:r>
      <w:proofErr w:type="spellStart"/>
      <w:r w:rsidRPr="003010DF">
        <w:rPr>
          <w:rFonts w:ascii="Arial" w:hAnsi="Arial" w:cs="Arial"/>
        </w:rPr>
        <w:t>Bz</w:t>
      </w:r>
      <w:proofErr w:type="spellEnd"/>
      <w:r w:rsidRPr="003010DF">
        <w:rPr>
          <w:rFonts w:ascii="Arial" w:hAnsi="Arial" w:cs="Arial"/>
        </w:rPr>
        <w:t>-direction of the scanner and at the periphery of the torso/pelvis or in the arm or leg, particularly in large patient who would be closer to transmit coil. This would include hip implants.</w:t>
      </w:r>
    </w:p>
    <w:p w:rsidRPr="003010DF" w:rsidR="00392F38" w:rsidP="00392F38" w:rsidRDefault="00392F38" w14:paraId="388EFB3C" w14:textId="77777777">
      <w:pPr>
        <w:pStyle w:val="ListParagraph"/>
        <w:numPr>
          <w:ilvl w:val="0"/>
          <w:numId w:val="37"/>
        </w:numPr>
        <w:spacing w:after="120" w:line="360" w:lineRule="auto"/>
        <w:jc w:val="both"/>
        <w:rPr>
          <w:rFonts w:ascii="Arial" w:hAnsi="Arial" w:cs="Arial"/>
          <w:b/>
          <w:bCs/>
          <w:u w:val="single"/>
        </w:rPr>
      </w:pPr>
      <w:r w:rsidRPr="003010DF">
        <w:rPr>
          <w:rFonts w:ascii="Arial" w:hAnsi="Arial" w:cs="Arial"/>
          <w:b/>
          <w:bCs/>
          <w:u w:val="single"/>
        </w:rPr>
        <w:t>Gradient heating</w:t>
      </w:r>
    </w:p>
    <w:p w:rsidRPr="003010DF" w:rsidR="00392F38" w:rsidP="00392F38" w:rsidRDefault="00392F38" w14:paraId="6048EEA8" w14:textId="77777777">
      <w:pPr>
        <w:spacing w:line="360" w:lineRule="auto"/>
        <w:jc w:val="both"/>
        <w:rPr>
          <w:rFonts w:ascii="Arial" w:hAnsi="Arial" w:cs="Arial"/>
        </w:rPr>
      </w:pPr>
      <w:r w:rsidRPr="003010DF">
        <w:rPr>
          <w:rFonts w:ascii="Arial" w:hAnsi="Arial" w:cs="Arial"/>
        </w:rPr>
        <w:t xml:space="preserve">Bulky implants with large cross-sections and high electrical conductivity are at greater risk from gradient heating, especially if positioned at the location of maximum gradient amplitude (~30-50cm from isocentre) and orientated perpendicular to the gradient fields. Orthopaedic implants that would fall in the category of bulky/large cross-section are hip implants and potentially also the pectus bar, </w:t>
      </w:r>
      <w:proofErr w:type="gramStart"/>
      <w:r w:rsidRPr="003010DF">
        <w:rPr>
          <w:rFonts w:ascii="Arial" w:hAnsi="Arial" w:cs="Arial"/>
        </w:rPr>
        <w:t>in particular</w:t>
      </w:r>
      <w:proofErr w:type="gramEnd"/>
      <w:r w:rsidRPr="003010DF">
        <w:rPr>
          <w:rFonts w:ascii="Arial" w:hAnsi="Arial" w:cs="Arial"/>
        </w:rPr>
        <w:t xml:space="preserve"> those made from higher electrical conductivity materials such as Co-Cr-Mo alloy.</w:t>
      </w:r>
    </w:p>
    <w:p w:rsidRPr="003010DF" w:rsidR="00392F38" w:rsidP="00392F38" w:rsidRDefault="00392F38" w14:paraId="68F89645" w14:textId="77777777">
      <w:pPr>
        <w:spacing w:line="360" w:lineRule="auto"/>
        <w:jc w:val="both"/>
        <w:rPr>
          <w:rFonts w:ascii="Arial" w:hAnsi="Arial" w:cs="Arial"/>
          <w:i/>
          <w:iCs/>
          <w:color w:val="231F20"/>
          <w:u w:val="single"/>
        </w:rPr>
      </w:pPr>
      <w:r w:rsidRPr="003010DF">
        <w:rPr>
          <w:rFonts w:ascii="Arial" w:hAnsi="Arial" w:cs="Arial"/>
          <w:noProof/>
        </w:rPr>
        <w:drawing>
          <wp:inline distT="0" distB="0" distL="0" distR="0" wp14:anchorId="41BE73E6" wp14:editId="427118B2">
            <wp:extent cx="3073977" cy="1905000"/>
            <wp:effectExtent l="0" t="0" r="0" b="0"/>
            <wp:docPr id="1" name="Picture 1" descr="A comparison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 person's body&#10;&#10;Description automatically generated"/>
                    <pic:cNvPicPr/>
                  </pic:nvPicPr>
                  <pic:blipFill>
                    <a:blip r:embed="rId36"/>
                    <a:stretch>
                      <a:fillRect/>
                    </a:stretch>
                  </pic:blipFill>
                  <pic:spPr>
                    <a:xfrm>
                      <a:off x="0" y="0"/>
                      <a:ext cx="3076988" cy="1906866"/>
                    </a:xfrm>
                    <a:prstGeom prst="rect">
                      <a:avLst/>
                    </a:prstGeom>
                  </pic:spPr>
                </pic:pic>
              </a:graphicData>
            </a:graphic>
          </wp:inline>
        </w:drawing>
      </w:r>
      <w:r w:rsidRPr="003010DF">
        <w:rPr>
          <w:rFonts w:ascii="Arial" w:hAnsi="Arial" w:cs="Arial"/>
          <w:i/>
          <w:iCs/>
          <w:color w:val="231F20"/>
          <w:u w:val="single"/>
        </w:rPr>
        <w:t xml:space="preserve"> </w:t>
      </w:r>
    </w:p>
    <w:p w:rsidRPr="003010DF" w:rsidR="00392F38" w:rsidP="00392F38" w:rsidRDefault="00392F38" w14:paraId="23A9BCD8" w14:textId="77777777">
      <w:pPr>
        <w:spacing w:line="360" w:lineRule="auto"/>
        <w:jc w:val="both"/>
        <w:rPr>
          <w:rFonts w:ascii="Arial" w:hAnsi="Arial" w:cs="Arial"/>
          <w:i/>
          <w:iCs/>
          <w:color w:val="231F20"/>
          <w:u w:val="single"/>
        </w:rPr>
      </w:pPr>
      <w:r w:rsidRPr="003010DF">
        <w:rPr>
          <w:rFonts w:ascii="Arial" w:hAnsi="Arial" w:cs="Arial" w:eastAsiaTheme="minorHAnsi"/>
        </w:rPr>
        <w:t>Figure by Winter et al demonstrating heating in a hip implant via imaging gradients (left) and via RF (right).</w:t>
      </w:r>
    </w:p>
    <w:p w:rsidRPr="003010DF" w:rsidR="00392F38" w:rsidP="00FE359A" w:rsidRDefault="00392F38" w14:paraId="0CC9C7FE" w14:textId="77777777">
      <w:pPr>
        <w:pStyle w:val="BodyText"/>
        <w:rPr>
          <w:rFonts w:asciiTheme="minorHAnsi" w:hAnsiTheme="minorHAnsi" w:cstheme="minorHAnsi"/>
        </w:rPr>
      </w:pPr>
    </w:p>
    <w:p w:rsidRPr="003010DF" w:rsidR="00F97BE1" w:rsidP="00392F38" w:rsidRDefault="00392F38" w14:paraId="4ECFAC18" w14:textId="72E40EBE">
      <w:pPr>
        <w:pStyle w:val="BodyText"/>
        <w:rPr>
          <w:rFonts w:asciiTheme="minorHAnsi" w:hAnsiTheme="minorHAnsi" w:cstheme="minorHAnsi"/>
          <w:b/>
          <w:bCs/>
          <w:i/>
          <w:iCs/>
          <w:color w:val="2F5496" w:themeColor="accent1" w:themeShade="BF"/>
          <w:u w:val="single"/>
        </w:rPr>
      </w:pPr>
      <w:r w:rsidRPr="003010DF">
        <w:rPr>
          <w:rFonts w:asciiTheme="minorHAnsi" w:hAnsiTheme="minorHAnsi" w:cstheme="minorHAnsi"/>
          <w:b/>
          <w:bCs/>
          <w:i/>
          <w:iCs/>
          <w:color w:val="2F5496" w:themeColor="accent1" w:themeShade="BF"/>
          <w:u w:val="single"/>
        </w:rPr>
        <w:t xml:space="preserve">Additional References provided from the MRSE review – </w:t>
      </w:r>
      <w:r w:rsidRPr="003010DF" w:rsidR="00800ACA">
        <w:rPr>
          <w:rFonts w:asciiTheme="minorHAnsi" w:hAnsiTheme="minorHAnsi" w:cstheme="minorHAnsi"/>
          <w:b/>
          <w:bCs/>
          <w:i/>
          <w:iCs/>
          <w:color w:val="2F5496" w:themeColor="accent1" w:themeShade="BF"/>
          <w:u w:val="single"/>
        </w:rPr>
        <w:t xml:space="preserve">Orthopaedic </w:t>
      </w:r>
      <w:r w:rsidRPr="003010DF" w:rsidR="00F97BE1">
        <w:rPr>
          <w:rFonts w:asciiTheme="minorHAnsi" w:hAnsiTheme="minorHAnsi" w:cstheme="minorHAnsi"/>
          <w:b/>
          <w:bCs/>
          <w:i/>
          <w:iCs/>
          <w:color w:val="2F5496" w:themeColor="accent1" w:themeShade="BF"/>
          <w:u w:val="single"/>
        </w:rPr>
        <w:t>implants.</w:t>
      </w:r>
    </w:p>
    <w:p w:rsidRPr="003010DF" w:rsidR="00F97BE1" w:rsidP="00392F38" w:rsidRDefault="00F97BE1" w14:paraId="22684519" w14:textId="77777777">
      <w:pPr>
        <w:pStyle w:val="BodyText"/>
        <w:rPr>
          <w:rFonts w:asciiTheme="minorHAnsi" w:hAnsiTheme="minorHAnsi" w:cstheme="minorHAnsi"/>
          <w:b/>
          <w:bCs/>
          <w:i/>
          <w:iCs/>
          <w:color w:val="2F5496" w:themeColor="accent1" w:themeShade="BF"/>
          <w:u w:val="single"/>
        </w:rPr>
      </w:pPr>
    </w:p>
    <w:p w:rsidRPr="003010DF" w:rsidR="00F97BE1" w:rsidP="00F97BE1" w:rsidRDefault="00F97BE1" w14:paraId="4132EBD9" w14:textId="67C82664">
      <w:pPr>
        <w:autoSpaceDE w:val="0"/>
        <w:autoSpaceDN w:val="0"/>
        <w:adjustRightInd w:val="0"/>
        <w:spacing w:after="0" w:line="360" w:lineRule="auto"/>
        <w:jc w:val="both"/>
        <w:rPr>
          <w:rFonts w:ascii="Arial" w:hAnsi="Arial" w:cs="Arial" w:eastAsiaTheme="minorHAnsi"/>
          <w:b/>
          <w:bCs/>
        </w:rPr>
      </w:pPr>
      <w:r w:rsidRPr="003010DF">
        <w:rPr>
          <w:rFonts w:ascii="Arial" w:hAnsi="Arial" w:cs="Arial" w:eastAsiaTheme="minorHAnsi"/>
          <w:b/>
          <w:bCs/>
        </w:rPr>
        <w:t xml:space="preserve">Classification Scheme of Heating Risk during MRI Scans on Patients with Orthopaedic Prostheses. Valeria Clementi </w:t>
      </w:r>
      <w:proofErr w:type="gramStart"/>
      <w:r w:rsidRPr="003010DF">
        <w:rPr>
          <w:rFonts w:ascii="Arial" w:hAnsi="Arial" w:cs="Arial" w:eastAsiaTheme="minorHAnsi"/>
          <w:b/>
          <w:bCs/>
        </w:rPr>
        <w:t>1 ,</w:t>
      </w:r>
      <w:proofErr w:type="gramEnd"/>
      <w:r w:rsidRPr="003010DF">
        <w:rPr>
          <w:rFonts w:ascii="Arial" w:hAnsi="Arial" w:cs="Arial" w:eastAsiaTheme="minorHAnsi"/>
          <w:b/>
          <w:bCs/>
        </w:rPr>
        <w:t xml:space="preserve"> Umberto </w:t>
      </w:r>
      <w:proofErr w:type="spellStart"/>
      <w:r w:rsidRPr="003010DF">
        <w:rPr>
          <w:rFonts w:ascii="Arial" w:hAnsi="Arial" w:cs="Arial" w:eastAsiaTheme="minorHAnsi"/>
          <w:b/>
          <w:bCs/>
        </w:rPr>
        <w:t>Zanovello</w:t>
      </w:r>
      <w:proofErr w:type="spellEnd"/>
      <w:r w:rsidRPr="003010DF">
        <w:rPr>
          <w:rFonts w:ascii="Arial" w:hAnsi="Arial" w:cs="Arial" w:eastAsiaTheme="minorHAnsi"/>
          <w:b/>
          <w:bCs/>
        </w:rPr>
        <w:t xml:space="preserve"> 2,* , Alessandro Arduino 2 , Cristina </w:t>
      </w:r>
      <w:proofErr w:type="spellStart"/>
      <w:r w:rsidRPr="003010DF">
        <w:rPr>
          <w:rFonts w:ascii="Arial" w:hAnsi="Arial" w:cs="Arial" w:eastAsiaTheme="minorHAnsi"/>
          <w:b/>
          <w:bCs/>
        </w:rPr>
        <w:t>Ancarani</w:t>
      </w:r>
      <w:proofErr w:type="spellEnd"/>
      <w:r w:rsidRPr="003010DF">
        <w:rPr>
          <w:rFonts w:ascii="Arial" w:hAnsi="Arial" w:cs="Arial" w:eastAsiaTheme="minorHAnsi"/>
          <w:b/>
          <w:bCs/>
        </w:rPr>
        <w:t xml:space="preserve"> 1 , Fabio </w:t>
      </w:r>
      <w:proofErr w:type="spellStart"/>
      <w:r w:rsidRPr="003010DF">
        <w:rPr>
          <w:rFonts w:ascii="Arial" w:hAnsi="Arial" w:cs="Arial" w:eastAsiaTheme="minorHAnsi"/>
          <w:b/>
          <w:bCs/>
        </w:rPr>
        <w:t>Baruffaldi</w:t>
      </w:r>
      <w:proofErr w:type="spellEnd"/>
      <w:r w:rsidRPr="003010DF">
        <w:rPr>
          <w:rFonts w:ascii="Arial" w:hAnsi="Arial" w:cs="Arial" w:eastAsiaTheme="minorHAnsi"/>
          <w:b/>
          <w:bCs/>
        </w:rPr>
        <w:t xml:space="preserve"> 1 ,Barbara </w:t>
      </w:r>
      <w:proofErr w:type="spellStart"/>
      <w:r w:rsidRPr="003010DF">
        <w:rPr>
          <w:rFonts w:ascii="Arial" w:hAnsi="Arial" w:cs="Arial" w:eastAsiaTheme="minorHAnsi"/>
          <w:b/>
          <w:bCs/>
        </w:rPr>
        <w:t>Bordini</w:t>
      </w:r>
      <w:proofErr w:type="spellEnd"/>
      <w:r w:rsidRPr="003010DF">
        <w:rPr>
          <w:rFonts w:ascii="Arial" w:hAnsi="Arial" w:cs="Arial" w:eastAsiaTheme="minorHAnsi"/>
          <w:b/>
          <w:bCs/>
        </w:rPr>
        <w:t xml:space="preserve"> 1 , Mario </w:t>
      </w:r>
      <w:proofErr w:type="spellStart"/>
      <w:r w:rsidRPr="003010DF">
        <w:rPr>
          <w:rFonts w:ascii="Arial" w:hAnsi="Arial" w:cs="Arial" w:eastAsiaTheme="minorHAnsi"/>
          <w:b/>
          <w:bCs/>
        </w:rPr>
        <w:t>Chiampi</w:t>
      </w:r>
      <w:proofErr w:type="spellEnd"/>
      <w:r w:rsidRPr="003010DF">
        <w:rPr>
          <w:rFonts w:ascii="Arial" w:hAnsi="Arial" w:cs="Arial" w:eastAsiaTheme="minorHAnsi"/>
          <w:b/>
          <w:bCs/>
        </w:rPr>
        <w:t xml:space="preserve"> 2, Luca </w:t>
      </w:r>
      <w:proofErr w:type="spellStart"/>
      <w:r w:rsidRPr="003010DF">
        <w:rPr>
          <w:rFonts w:ascii="Arial" w:hAnsi="Arial" w:cs="Arial" w:eastAsiaTheme="minorHAnsi"/>
          <w:b/>
          <w:bCs/>
        </w:rPr>
        <w:t>Zilberti</w:t>
      </w:r>
      <w:proofErr w:type="spellEnd"/>
      <w:r w:rsidRPr="003010DF">
        <w:rPr>
          <w:rFonts w:ascii="Arial" w:hAnsi="Arial" w:cs="Arial" w:eastAsiaTheme="minorHAnsi"/>
          <w:b/>
          <w:bCs/>
        </w:rPr>
        <w:t xml:space="preserve"> 2 and </w:t>
      </w:r>
      <w:proofErr w:type="spellStart"/>
      <w:r w:rsidRPr="003010DF">
        <w:rPr>
          <w:rFonts w:ascii="Arial" w:hAnsi="Arial" w:cs="Arial" w:eastAsiaTheme="minorHAnsi"/>
          <w:b/>
          <w:bCs/>
        </w:rPr>
        <w:t>Oriano</w:t>
      </w:r>
      <w:proofErr w:type="spellEnd"/>
      <w:r w:rsidRPr="003010DF">
        <w:rPr>
          <w:rFonts w:ascii="Arial" w:hAnsi="Arial" w:cs="Arial" w:eastAsiaTheme="minorHAnsi"/>
          <w:b/>
          <w:bCs/>
        </w:rPr>
        <w:t xml:space="preserve"> </w:t>
      </w:r>
      <w:proofErr w:type="spellStart"/>
      <w:r w:rsidRPr="003010DF">
        <w:rPr>
          <w:rFonts w:ascii="Arial" w:hAnsi="Arial" w:cs="Arial" w:eastAsiaTheme="minorHAnsi"/>
          <w:b/>
          <w:bCs/>
        </w:rPr>
        <w:t>Bottauscio</w:t>
      </w:r>
      <w:proofErr w:type="spellEnd"/>
      <w:r w:rsidRPr="003010DF">
        <w:rPr>
          <w:rFonts w:ascii="Arial" w:hAnsi="Arial" w:cs="Arial" w:eastAsiaTheme="minorHAnsi"/>
          <w:b/>
          <w:bCs/>
        </w:rPr>
        <w:t xml:space="preserve"> Diagnostics 2022, 12, 1873. </w:t>
      </w:r>
    </w:p>
    <w:p w:rsidRPr="003010DF" w:rsidR="00F97BE1" w:rsidP="00F97BE1" w:rsidRDefault="00F97BE1" w14:paraId="3AA59A55" w14:textId="77777777">
      <w:pPr>
        <w:autoSpaceDE w:val="0"/>
        <w:autoSpaceDN w:val="0"/>
        <w:adjustRightInd w:val="0"/>
        <w:spacing w:after="0" w:line="360" w:lineRule="auto"/>
        <w:jc w:val="both"/>
        <w:rPr>
          <w:rFonts w:ascii="Arial" w:hAnsi="Arial" w:cs="Arial" w:eastAsiaTheme="minorHAnsi"/>
          <w:b/>
          <w:bCs/>
        </w:rPr>
      </w:pPr>
    </w:p>
    <w:p w:rsidRPr="003010DF" w:rsidR="00F97BE1" w:rsidP="00F97BE1" w:rsidRDefault="00F97BE1" w14:paraId="598EBC2C" w14:textId="77777777">
      <w:pPr>
        <w:spacing w:line="360" w:lineRule="auto"/>
        <w:jc w:val="both"/>
        <w:rPr>
          <w:rFonts w:ascii="Arial" w:hAnsi="Arial" w:cs="Arial"/>
          <w:color w:val="231F20"/>
        </w:rPr>
      </w:pPr>
      <w:r w:rsidRPr="003010DF">
        <w:rPr>
          <w:rFonts w:ascii="Arial" w:hAnsi="Arial" w:cs="Arial"/>
          <w:color w:val="231F20"/>
        </w:rPr>
        <w:t xml:space="preserve">Clementi et al assessed the heating risk associated with MRI exams on patients with hip, knee or shoulder arthroplasty. They assessed heating in 588 clinical scenarios (196 gradient heating scenarios and 392 RF heating scenarios). They used simulations to assess RF and gradient heating of 4 types of implants (2 hip, 1 knee, 1 shoulder) when considering 7 different scan regions. They simulated whole body and local SAR for 7 different clinical MR sequences (shoulder, thorax, abdomen, pelvis, femur and knee). </w:t>
      </w:r>
    </w:p>
    <w:p w:rsidRPr="003010DF" w:rsidR="00F97BE1" w:rsidP="00F97BE1" w:rsidRDefault="00F97BE1" w14:paraId="53D5C3BE" w14:textId="77777777">
      <w:pPr>
        <w:spacing w:line="360" w:lineRule="auto"/>
        <w:jc w:val="both"/>
        <w:rPr>
          <w:rFonts w:ascii="Arial" w:hAnsi="Arial" w:cs="Arial"/>
          <w:color w:val="231F20"/>
        </w:rPr>
      </w:pPr>
      <w:r w:rsidRPr="003010DF">
        <w:rPr>
          <w:rFonts w:ascii="Arial" w:hAnsi="Arial" w:cs="Arial"/>
          <w:color w:val="231F20"/>
        </w:rPr>
        <w:t>They found that 50/588 scenarios required “some caution”, meaning that these scenarios breached pre-defined limits for local heating.</w:t>
      </w:r>
    </w:p>
    <w:p w:rsidRPr="003010DF" w:rsidR="00F97BE1" w:rsidP="00F97BE1" w:rsidRDefault="00F97BE1" w14:paraId="4AC32F1B" w14:textId="77777777">
      <w:pPr>
        <w:spacing w:line="360" w:lineRule="auto"/>
        <w:jc w:val="both"/>
        <w:rPr>
          <w:rFonts w:ascii="Arial" w:hAnsi="Arial" w:cs="Arial"/>
          <w:color w:val="231F20"/>
        </w:rPr>
      </w:pPr>
      <w:r w:rsidRPr="003010DF">
        <w:rPr>
          <w:rFonts w:ascii="Arial" w:hAnsi="Arial" w:cs="Arial"/>
          <w:color w:val="231F20"/>
        </w:rPr>
        <w:t>The whole-body SAR limits were never breached, even in cases where local SAR limits were exceeded.</w:t>
      </w:r>
    </w:p>
    <w:p w:rsidRPr="003010DF" w:rsidR="00F97BE1" w:rsidP="00F97BE1" w:rsidRDefault="00F97BE1" w14:paraId="3CF30BE8" w14:textId="77777777">
      <w:pPr>
        <w:spacing w:line="360" w:lineRule="auto"/>
        <w:jc w:val="both"/>
        <w:rPr>
          <w:rFonts w:ascii="Arial" w:hAnsi="Arial" w:cs="Arial"/>
          <w:color w:val="231F20"/>
        </w:rPr>
      </w:pPr>
      <w:r w:rsidRPr="003010DF">
        <w:rPr>
          <w:rFonts w:ascii="Arial" w:hAnsi="Arial" w:cs="Arial"/>
          <w:color w:val="231F20"/>
        </w:rPr>
        <w:t>For RF heating scenarios, shoulder implants were subject to highest local heating (3</w:t>
      </w:r>
      <w:r w:rsidRPr="003010DF">
        <w:rPr>
          <w:rFonts w:ascii="Arial" w:hAnsi="Arial" w:cs="Arial"/>
          <w:color w:val="231F20"/>
          <w:vertAlign w:val="superscript"/>
        </w:rPr>
        <w:t>rd</w:t>
      </w:r>
      <w:r w:rsidRPr="003010DF">
        <w:rPr>
          <w:rFonts w:ascii="Arial" w:hAnsi="Arial" w:cs="Arial"/>
          <w:color w:val="231F20"/>
        </w:rPr>
        <w:t xml:space="preserve"> tier – defined as breaching a SAR limit). For shoulder implants it is always the local SAR threshold that is breached when imaging over the shoulder or the thorax. Hip implants were subject to increased heating when imaging over abdomen, pelvis or femur. </w:t>
      </w:r>
    </w:p>
    <w:p w:rsidRPr="003010DF" w:rsidR="00F97BE1" w:rsidP="00F97BE1" w:rsidRDefault="00F97BE1" w14:paraId="531C88BD" w14:textId="77777777">
      <w:pPr>
        <w:spacing w:line="360" w:lineRule="auto"/>
        <w:jc w:val="both"/>
        <w:rPr>
          <w:rFonts w:ascii="Arial" w:hAnsi="Arial" w:cs="Arial"/>
          <w:color w:val="231F20"/>
        </w:rPr>
      </w:pPr>
      <w:r w:rsidRPr="003010DF">
        <w:rPr>
          <w:rFonts w:ascii="Arial" w:hAnsi="Arial" w:cs="Arial"/>
          <w:color w:val="231F20"/>
        </w:rPr>
        <w:t>Gradient heating for hip implants is consistently high for all imaging locations, although only reaching the 2</w:t>
      </w:r>
      <w:r w:rsidRPr="003010DF">
        <w:rPr>
          <w:rFonts w:ascii="Arial" w:hAnsi="Arial" w:cs="Arial"/>
          <w:color w:val="231F20"/>
          <w:vertAlign w:val="superscript"/>
        </w:rPr>
        <w:t>nd</w:t>
      </w:r>
      <w:r w:rsidRPr="003010DF">
        <w:rPr>
          <w:rFonts w:ascii="Arial" w:hAnsi="Arial" w:cs="Arial"/>
          <w:color w:val="231F20"/>
        </w:rPr>
        <w:t xml:space="preserve"> tier risk (defined as less than 2 degrees Celsius increase by end of sequence but that this temp threshold was exceeded by the time that steady state was reached – not an entirely clear definition). It says that “as for RF, knee consistently breached tier 3”. Presumably this is when considering gradient heating alone where in this case Tier 3 is defined as breaching the 3 degrees Celsius limit at the end of the sequence.</w:t>
      </w:r>
    </w:p>
    <w:p w:rsidRPr="003010DF" w:rsidR="00F97BE1" w:rsidP="00F97BE1" w:rsidRDefault="00F97BE1" w14:paraId="08B6A31D" w14:textId="77777777">
      <w:pPr>
        <w:pStyle w:val="BodyText"/>
        <w:numPr>
          <w:ilvl w:val="0"/>
          <w:numId w:val="32"/>
        </w:numPr>
        <w:spacing w:line="360" w:lineRule="auto"/>
        <w:jc w:val="both"/>
        <w:rPr>
          <w:rFonts w:ascii="Arial" w:hAnsi="Arial" w:cs="Arial"/>
        </w:rPr>
      </w:pPr>
      <w:r w:rsidRPr="003010DF">
        <w:rPr>
          <w:rFonts w:ascii="Arial" w:hAnsi="Arial" w:cs="Arial"/>
          <w:b/>
          <w:bCs/>
          <w:i/>
          <w:iCs/>
        </w:rPr>
        <w:t xml:space="preserve">Conclusions relevant for Orthopaedic GISP: </w:t>
      </w:r>
    </w:p>
    <w:p w:rsidRPr="003010DF" w:rsidR="00F97BE1" w:rsidP="00F97BE1" w:rsidRDefault="00F97BE1" w14:paraId="619C4AF4" w14:textId="77777777">
      <w:pPr>
        <w:spacing w:line="360" w:lineRule="auto"/>
        <w:jc w:val="both"/>
        <w:rPr>
          <w:rFonts w:ascii="Arial" w:hAnsi="Arial" w:cs="Arial"/>
          <w:color w:val="231F20"/>
        </w:rPr>
      </w:pPr>
      <w:r w:rsidRPr="003010DF">
        <w:rPr>
          <w:rFonts w:ascii="Arial" w:hAnsi="Arial" w:cs="Arial"/>
          <w:color w:val="231F20"/>
        </w:rPr>
        <w:t xml:space="preserve">This again confirms that orthopaedic implants located at the periphery of the body, for example in the shoulder and hips, are subject to the highest local heating. This is in keeping with such areas being closest to the RF transmitter and being in the highest background Electric field. Gradient heating (local SAR) in a knee implant could be significant. </w:t>
      </w:r>
    </w:p>
    <w:p w:rsidRPr="003010DF" w:rsidR="00F97BE1" w:rsidP="00F97BE1" w:rsidRDefault="00F97BE1" w14:paraId="43F44E0E" w14:textId="77777777">
      <w:pPr>
        <w:spacing w:line="360" w:lineRule="auto"/>
        <w:jc w:val="both"/>
        <w:rPr>
          <w:rFonts w:ascii="Arial" w:hAnsi="Arial" w:cs="Arial"/>
          <w:color w:val="231F20"/>
        </w:rPr>
      </w:pPr>
    </w:p>
    <w:p w:rsidRPr="003010DF" w:rsidR="00F97BE1" w:rsidP="00F97BE1" w:rsidRDefault="00F97BE1" w14:paraId="459DE6DD" w14:textId="3FA3F34D">
      <w:pPr>
        <w:autoSpaceDE w:val="0"/>
        <w:autoSpaceDN w:val="0"/>
        <w:adjustRightInd w:val="0"/>
        <w:spacing w:after="0" w:line="360" w:lineRule="auto"/>
        <w:jc w:val="both"/>
        <w:rPr>
          <w:rFonts w:ascii="Arial" w:hAnsi="Arial" w:eastAsia="STIX-Regular" w:cs="Arial"/>
          <w:b/>
          <w:bCs/>
        </w:rPr>
      </w:pPr>
      <w:r w:rsidRPr="003010DF">
        <w:rPr>
          <w:rFonts w:ascii="Arial" w:hAnsi="Arial" w:cs="Arial" w:eastAsiaTheme="minorHAnsi"/>
          <w:b/>
          <w:bCs/>
        </w:rPr>
        <w:t>Heating of hip joint implants in MRI: The combined effect of RF and switched-gradient fields. Alessandro Arduino</w:t>
      </w:r>
      <w:r w:rsidRPr="003010DF" w:rsidR="0068464E">
        <w:rPr>
          <w:rFonts w:ascii="Arial" w:hAnsi="Arial" w:eastAsia="STIX-Regular" w:cs="Arial"/>
          <w:b/>
          <w:bCs/>
        </w:rPr>
        <w:t>,</w:t>
      </w:r>
      <w:r w:rsidRPr="003010DF">
        <w:rPr>
          <w:rFonts w:ascii="Arial" w:hAnsi="Arial" w:eastAsia="STIX-Regular" w:cs="Arial"/>
          <w:b/>
          <w:bCs/>
        </w:rPr>
        <w:t xml:space="preserve"> </w:t>
      </w:r>
      <w:r w:rsidRPr="003010DF">
        <w:rPr>
          <w:rFonts w:ascii="Arial" w:hAnsi="Arial" w:cs="Arial" w:eastAsiaTheme="minorHAnsi"/>
          <w:b/>
          <w:bCs/>
        </w:rPr>
        <w:t xml:space="preserve">Umberto </w:t>
      </w:r>
      <w:proofErr w:type="spellStart"/>
      <w:r w:rsidRPr="003010DF">
        <w:rPr>
          <w:rFonts w:ascii="Arial" w:hAnsi="Arial" w:cs="Arial" w:eastAsiaTheme="minorHAnsi"/>
          <w:b/>
          <w:bCs/>
        </w:rPr>
        <w:t>Zanovello</w:t>
      </w:r>
      <w:proofErr w:type="spellEnd"/>
      <w:r w:rsidRPr="003010DF" w:rsidR="0068464E">
        <w:rPr>
          <w:rFonts w:ascii="Arial" w:hAnsi="Arial" w:cs="Arial" w:eastAsiaTheme="minorHAnsi"/>
          <w:b/>
          <w:bCs/>
        </w:rPr>
        <w:t>,</w:t>
      </w:r>
      <w:r w:rsidRPr="003010DF">
        <w:rPr>
          <w:rFonts w:ascii="Arial" w:hAnsi="Arial" w:eastAsia="STIX-Regular" w:cs="Arial"/>
          <w:b/>
          <w:bCs/>
        </w:rPr>
        <w:t xml:space="preserve"> </w:t>
      </w:r>
      <w:r w:rsidRPr="003010DF">
        <w:rPr>
          <w:rFonts w:ascii="Arial" w:hAnsi="Arial" w:cs="Arial" w:eastAsiaTheme="minorHAnsi"/>
          <w:b/>
          <w:bCs/>
        </w:rPr>
        <w:t>Jeff Hand</w:t>
      </w:r>
      <w:r w:rsidRPr="003010DF" w:rsidR="0068464E">
        <w:rPr>
          <w:rFonts w:ascii="Arial" w:hAnsi="Arial" w:cs="Arial" w:eastAsiaTheme="minorHAnsi"/>
          <w:b/>
          <w:bCs/>
        </w:rPr>
        <w:t xml:space="preserve">, </w:t>
      </w:r>
      <w:r w:rsidRPr="003010DF">
        <w:rPr>
          <w:rFonts w:ascii="Arial" w:hAnsi="Arial" w:cs="Arial" w:eastAsiaTheme="minorHAnsi"/>
          <w:b/>
          <w:bCs/>
        </w:rPr>
        <w:t xml:space="preserve">Luca </w:t>
      </w:r>
      <w:proofErr w:type="spellStart"/>
      <w:r w:rsidRPr="003010DF">
        <w:rPr>
          <w:rFonts w:ascii="Arial" w:hAnsi="Arial" w:cs="Arial" w:eastAsiaTheme="minorHAnsi"/>
          <w:b/>
          <w:bCs/>
        </w:rPr>
        <w:t>Zilbert</w:t>
      </w:r>
      <w:proofErr w:type="spellEnd"/>
      <w:r w:rsidRPr="003010DF" w:rsidR="0068464E">
        <w:rPr>
          <w:rFonts w:ascii="Arial" w:hAnsi="Arial" w:cs="Arial" w:eastAsiaTheme="minorHAnsi"/>
          <w:b/>
          <w:bCs/>
        </w:rPr>
        <w:t>,</w:t>
      </w:r>
      <w:r w:rsidRPr="003010DF">
        <w:rPr>
          <w:rFonts w:ascii="Arial" w:hAnsi="Arial" w:eastAsia="STIX-Regular" w:cs="Arial"/>
          <w:b/>
          <w:bCs/>
        </w:rPr>
        <w:t xml:space="preserve"> </w:t>
      </w:r>
      <w:r w:rsidRPr="003010DF">
        <w:rPr>
          <w:rFonts w:ascii="Arial" w:hAnsi="Arial" w:cs="Arial" w:eastAsiaTheme="minorHAnsi"/>
          <w:b/>
          <w:bCs/>
        </w:rPr>
        <w:t>Rüdiger Brühl</w:t>
      </w:r>
      <w:r w:rsidRPr="003010DF" w:rsidR="0068464E">
        <w:rPr>
          <w:rFonts w:ascii="Arial" w:hAnsi="Arial" w:cs="Arial" w:eastAsiaTheme="minorHAnsi"/>
          <w:b/>
          <w:bCs/>
        </w:rPr>
        <w:t>,</w:t>
      </w:r>
      <w:r w:rsidRPr="003010DF">
        <w:rPr>
          <w:rFonts w:ascii="Arial" w:hAnsi="Arial" w:eastAsia="STIX-Regular" w:cs="Arial"/>
          <w:b/>
          <w:bCs/>
        </w:rPr>
        <w:t xml:space="preserve"> </w:t>
      </w:r>
      <w:r w:rsidRPr="003010DF">
        <w:rPr>
          <w:rFonts w:ascii="Arial" w:hAnsi="Arial" w:cs="Arial" w:eastAsiaTheme="minorHAnsi"/>
          <w:b/>
          <w:bCs/>
        </w:rPr>
        <w:t xml:space="preserve">Mario </w:t>
      </w:r>
      <w:proofErr w:type="spellStart"/>
      <w:r w:rsidRPr="003010DF">
        <w:rPr>
          <w:rFonts w:ascii="Arial" w:hAnsi="Arial" w:cs="Arial" w:eastAsiaTheme="minorHAnsi"/>
          <w:b/>
          <w:bCs/>
        </w:rPr>
        <w:t>Chiampi</w:t>
      </w:r>
      <w:proofErr w:type="spellEnd"/>
      <w:r w:rsidRPr="003010DF" w:rsidR="0068464E">
        <w:rPr>
          <w:rFonts w:ascii="Arial" w:hAnsi="Arial" w:cs="Arial" w:eastAsiaTheme="minorHAnsi"/>
          <w:b/>
          <w:bCs/>
        </w:rPr>
        <w:t>,</w:t>
      </w:r>
      <w:r w:rsidRPr="003010DF">
        <w:rPr>
          <w:rFonts w:ascii="Arial" w:hAnsi="Arial" w:eastAsia="STIX-Regular" w:cs="Arial"/>
          <w:b/>
          <w:bCs/>
        </w:rPr>
        <w:t xml:space="preserve"> </w:t>
      </w:r>
      <w:proofErr w:type="spellStart"/>
      <w:r w:rsidRPr="003010DF">
        <w:rPr>
          <w:rFonts w:ascii="Arial" w:hAnsi="Arial" w:cs="Arial" w:eastAsiaTheme="minorHAnsi"/>
          <w:b/>
          <w:bCs/>
        </w:rPr>
        <w:t>Oriano</w:t>
      </w:r>
      <w:proofErr w:type="spellEnd"/>
      <w:r w:rsidRPr="003010DF">
        <w:rPr>
          <w:rFonts w:ascii="Arial" w:hAnsi="Arial" w:cs="Arial" w:eastAsiaTheme="minorHAnsi"/>
          <w:b/>
          <w:bCs/>
        </w:rPr>
        <w:t xml:space="preserve"> </w:t>
      </w:r>
      <w:proofErr w:type="spellStart"/>
      <w:r w:rsidRPr="003010DF">
        <w:rPr>
          <w:rFonts w:ascii="Arial" w:hAnsi="Arial" w:cs="Arial" w:eastAsiaTheme="minorHAnsi"/>
          <w:b/>
          <w:bCs/>
        </w:rPr>
        <w:t>Bottauscio</w:t>
      </w:r>
      <w:proofErr w:type="spellEnd"/>
      <w:r w:rsidRPr="003010DF">
        <w:rPr>
          <w:rFonts w:ascii="Arial" w:hAnsi="Arial" w:cs="Arial" w:eastAsiaTheme="minorHAnsi"/>
          <w:b/>
          <w:bCs/>
        </w:rPr>
        <w:t xml:space="preserve">. </w:t>
      </w:r>
      <w:r w:rsidRPr="003010DF">
        <w:rPr>
          <w:rFonts w:ascii="Arial" w:hAnsi="Arial" w:cs="Arial" w:eastAsiaTheme="minorHAnsi"/>
          <w:b/>
          <w:bCs/>
          <w:i/>
          <w:iCs/>
        </w:rPr>
        <w:t xml:space="preserve">Magn </w:t>
      </w:r>
      <w:proofErr w:type="spellStart"/>
      <w:r w:rsidRPr="003010DF">
        <w:rPr>
          <w:rFonts w:ascii="Arial" w:hAnsi="Arial" w:cs="Arial" w:eastAsiaTheme="minorHAnsi"/>
          <w:b/>
          <w:bCs/>
          <w:i/>
          <w:iCs/>
        </w:rPr>
        <w:t>Reson</w:t>
      </w:r>
      <w:proofErr w:type="spellEnd"/>
      <w:r w:rsidRPr="003010DF">
        <w:rPr>
          <w:rFonts w:ascii="Arial" w:hAnsi="Arial" w:cs="Arial" w:eastAsiaTheme="minorHAnsi"/>
          <w:b/>
          <w:bCs/>
          <w:i/>
          <w:iCs/>
        </w:rPr>
        <w:t xml:space="preserve"> Med. </w:t>
      </w:r>
      <w:proofErr w:type="gramStart"/>
      <w:r w:rsidRPr="003010DF">
        <w:rPr>
          <w:rFonts w:ascii="Arial" w:hAnsi="Arial" w:eastAsia="STIX-Regular" w:cs="Arial"/>
          <w:b/>
          <w:bCs/>
        </w:rPr>
        <w:t>2021;85:3447</w:t>
      </w:r>
      <w:proofErr w:type="gramEnd"/>
      <w:r w:rsidRPr="003010DF">
        <w:rPr>
          <w:rFonts w:ascii="Arial" w:hAnsi="Arial" w:eastAsia="STIX-Regular" w:cs="Arial"/>
          <w:b/>
          <w:bCs/>
        </w:rPr>
        <w:t>–3462</w:t>
      </w:r>
    </w:p>
    <w:p w:rsidRPr="003010DF" w:rsidR="00F97BE1" w:rsidP="00F97BE1" w:rsidRDefault="00F97BE1" w14:paraId="4E0B325B" w14:textId="77777777">
      <w:pPr>
        <w:autoSpaceDE w:val="0"/>
        <w:autoSpaceDN w:val="0"/>
        <w:adjustRightInd w:val="0"/>
        <w:spacing w:after="0" w:line="360" w:lineRule="auto"/>
        <w:jc w:val="both"/>
        <w:rPr>
          <w:rFonts w:ascii="Arial" w:hAnsi="Arial" w:cs="Arial" w:eastAsiaTheme="minorHAnsi"/>
          <w:b/>
          <w:bCs/>
        </w:rPr>
      </w:pPr>
    </w:p>
    <w:p w:rsidRPr="003010DF" w:rsidR="00F97BE1" w:rsidP="00F97BE1" w:rsidRDefault="00F97BE1" w14:paraId="55AE93E9" w14:textId="77777777">
      <w:pPr>
        <w:spacing w:line="360" w:lineRule="auto"/>
        <w:jc w:val="both"/>
        <w:rPr>
          <w:rFonts w:ascii="Arial" w:hAnsi="Arial" w:eastAsia="STIX-Regular" w:cs="Arial"/>
        </w:rPr>
      </w:pPr>
      <w:r w:rsidRPr="003010DF">
        <w:rPr>
          <w:rFonts w:ascii="Arial" w:hAnsi="Arial" w:eastAsia="STIX-Regular" w:cs="Arial"/>
        </w:rPr>
        <w:t xml:space="preserve">A total of 288 simulations were performed on the “Duke” model (male, height 1.77m, weight 70.3Kg) assuming a unilateral hip implant on the right side. The hip implant was modelled as being made from </w:t>
      </w:r>
      <w:proofErr w:type="spellStart"/>
      <w:r w:rsidRPr="003010DF">
        <w:rPr>
          <w:rFonts w:ascii="Arial" w:hAnsi="Arial" w:eastAsia="STIX-Regular" w:cs="Arial"/>
        </w:rPr>
        <w:t>CoCrMo</w:t>
      </w:r>
      <w:proofErr w:type="spellEnd"/>
      <w:r w:rsidRPr="003010DF">
        <w:rPr>
          <w:rFonts w:ascii="Arial" w:hAnsi="Arial" w:eastAsia="STIX-Regular" w:cs="Arial"/>
        </w:rPr>
        <w:t xml:space="preserve"> alloy with length 230mm (from lower tip to top of femoral head). </w:t>
      </w:r>
    </w:p>
    <w:p w:rsidRPr="003010DF" w:rsidR="00F97BE1" w:rsidP="00F97BE1" w:rsidRDefault="00F97BE1" w14:paraId="256D3381" w14:textId="77777777">
      <w:pPr>
        <w:spacing w:line="360" w:lineRule="auto"/>
        <w:jc w:val="both"/>
        <w:rPr>
          <w:rFonts w:ascii="Arial" w:hAnsi="Arial" w:eastAsia="STIX-Regular" w:cs="Arial"/>
        </w:rPr>
      </w:pPr>
      <w:r w:rsidRPr="003010DF">
        <w:rPr>
          <w:rFonts w:ascii="Arial" w:hAnsi="Arial" w:eastAsia="STIX-Regular" w:cs="Arial"/>
        </w:rPr>
        <w:t xml:space="preserve">The simulations were performed for all combinations of four clinical sequences (TSE, EPI, GRE, </w:t>
      </w:r>
      <w:proofErr w:type="spellStart"/>
      <w:r w:rsidRPr="003010DF">
        <w:rPr>
          <w:rFonts w:ascii="Arial" w:hAnsi="Arial" w:eastAsia="STIX-Regular" w:cs="Arial"/>
        </w:rPr>
        <w:t>TrueFISP</w:t>
      </w:r>
      <w:proofErr w:type="spellEnd"/>
      <w:r w:rsidRPr="003010DF">
        <w:rPr>
          <w:rFonts w:ascii="Arial" w:hAnsi="Arial" w:eastAsia="STIX-Regular" w:cs="Arial"/>
        </w:rPr>
        <w:t>), 12 body positions, 3 power cases and 2 Larmor frequencies (64 and 123MHz). Simulated temperature increases within the body (at the location of the simulated hip implant), rather than SAR, were used as a safety metric. Temperatures were measured for simulations of each sequence assuming a 5-minute acquisition time. Using the local temperature limit of 39°C for normal operating mode (IEC) and 41°C as being the most stringent limit for potential harm to tissue (ICNIRP), this study employed temperature increase thresholds of 1°C and 3°C to assess simulation results (i.e. this assumes a maximum tissue temperature of 38°C before scanning).</w:t>
      </w:r>
    </w:p>
    <w:p w:rsidRPr="003010DF" w:rsidR="00F97BE1" w:rsidP="00F97BE1" w:rsidRDefault="00F97BE1" w14:paraId="695D97E1" w14:textId="77777777">
      <w:pPr>
        <w:spacing w:line="360" w:lineRule="auto"/>
        <w:jc w:val="both"/>
        <w:rPr>
          <w:rFonts w:ascii="Arial" w:hAnsi="Arial" w:eastAsia="STIX-Regular" w:cs="Arial"/>
        </w:rPr>
      </w:pPr>
      <w:r w:rsidRPr="003010DF">
        <w:rPr>
          <w:rFonts w:ascii="Arial" w:hAnsi="Arial" w:eastAsia="STIX-Regular" w:cs="Arial"/>
        </w:rPr>
        <w:t>Results are shown across 12 body positions grouped into 4 categories – femur/knee, pelvis, abdomen, thorax. They indicate that “</w:t>
      </w:r>
      <w:proofErr w:type="spellStart"/>
      <w:r w:rsidRPr="003010DF">
        <w:rPr>
          <w:rFonts w:ascii="Arial" w:hAnsi="Arial" w:eastAsia="STIX-Regular" w:cs="Arial"/>
        </w:rPr>
        <w:t>iscoentre</w:t>
      </w:r>
      <w:proofErr w:type="spellEnd"/>
      <w:r w:rsidRPr="003010DF">
        <w:rPr>
          <w:rFonts w:ascii="Arial" w:hAnsi="Arial" w:eastAsia="STIX-Regular" w:cs="Arial"/>
        </w:rPr>
        <w:t xml:space="preserve">” is z=0 (at the junction between abdomen and pelvis) and that the 12 points on the graphs indicate the position of the head of the hip implant relative to isocentre. I don’t think they mean isocentre as per its usual definition (i.e. referring </w:t>
      </w:r>
      <w:r w:rsidRPr="003010DF">
        <w:rPr>
          <w:rFonts w:ascii="Arial" w:hAnsi="Arial" w:eastAsia="STIX-Regular" w:cs="Arial"/>
        </w:rPr>
        <w:t xml:space="preserve">to MRI landmark position), as isocentre would normally be defined as being within the imaging volume. </w:t>
      </w:r>
    </w:p>
    <w:p w:rsidRPr="003010DF" w:rsidR="00F97BE1" w:rsidP="00F97BE1" w:rsidRDefault="00F97BE1" w14:paraId="63617AB7" w14:textId="2273C833">
      <w:pPr>
        <w:spacing w:line="360" w:lineRule="auto"/>
        <w:jc w:val="both"/>
        <w:rPr>
          <w:rFonts w:ascii="Arial" w:hAnsi="Arial" w:eastAsia="STIX-Regular" w:cs="Arial"/>
        </w:rPr>
      </w:pPr>
      <w:r w:rsidRPr="003010DF">
        <w:rPr>
          <w:rFonts w:ascii="Arial" w:hAnsi="Arial" w:eastAsia="STIX-Regular" w:cs="Arial"/>
        </w:rPr>
        <w:t xml:space="preserve">As expected, RF contributions to heating are generally higher at 3T compared to 1.5T whereas gradient heating was similar for both field strengths. Also as expected, for gradient echo and EPI sequences, gradient heating is higher than the RF heating contribution. The highest gradient heating at the hip implant position is reached with the EPI sequence for femur/knee and thorax imaging positions (2.34 and 2.42°C respectively). Clinically the EPI sequence is not necessarily used at these locations, but the authors say this is representative of all GRE sequences – I disagree with this as gradient heating for standard GRE sequences are minimal at the hip implant position for all imaging locations (max heating at hip implant of 0.058°C when imaging the thorax). The </w:t>
      </w:r>
      <w:proofErr w:type="spellStart"/>
      <w:r w:rsidRPr="003010DF">
        <w:rPr>
          <w:rFonts w:ascii="Arial" w:hAnsi="Arial" w:eastAsia="STIX-Regular" w:cs="Arial"/>
        </w:rPr>
        <w:t>TrueFISP</w:t>
      </w:r>
      <w:proofErr w:type="spellEnd"/>
      <w:r w:rsidRPr="003010DF">
        <w:rPr>
          <w:rFonts w:ascii="Arial" w:hAnsi="Arial" w:eastAsia="STIX-Regular" w:cs="Arial"/>
        </w:rPr>
        <w:t xml:space="preserve"> sequence is likely to be used for thorax imaging and these simulations show that this sequence applied to thorax imaging positions results in gradient-relating heating of 1.07°C at the position of the hip implant. The highest RF heating is reached with TSE sequences for pelvis imaging positions (&gt;4°C). </w:t>
      </w:r>
    </w:p>
    <w:p w:rsidRPr="003010DF" w:rsidR="00F97BE1" w:rsidP="00F97BE1" w:rsidRDefault="00F97BE1" w14:paraId="2DADB76B" w14:textId="77777777">
      <w:pPr>
        <w:spacing w:line="360" w:lineRule="auto"/>
        <w:jc w:val="both"/>
        <w:rPr>
          <w:rFonts w:ascii="Arial" w:hAnsi="Arial" w:cs="Arial"/>
          <w:b/>
          <w:bCs/>
          <w:i/>
          <w:iCs/>
        </w:rPr>
      </w:pPr>
      <w:r w:rsidRPr="003010DF">
        <w:rPr>
          <w:rFonts w:ascii="Arial" w:hAnsi="Arial" w:cs="Arial"/>
          <w:b/>
          <w:bCs/>
          <w:i/>
          <w:iCs/>
        </w:rPr>
        <w:t>Conclusions relevant for Orthopaedic GISP:</w:t>
      </w:r>
    </w:p>
    <w:p w:rsidRPr="003010DF" w:rsidR="00F97BE1" w:rsidP="00F97BE1" w:rsidRDefault="00F97BE1" w14:paraId="7C623DCA" w14:textId="77777777">
      <w:pPr>
        <w:spacing w:line="360" w:lineRule="auto"/>
        <w:jc w:val="both"/>
        <w:rPr>
          <w:rFonts w:ascii="Arial" w:hAnsi="Arial" w:cs="Arial"/>
        </w:rPr>
      </w:pPr>
      <w:r w:rsidRPr="003010DF">
        <w:rPr>
          <w:rFonts w:ascii="Arial" w:hAnsi="Arial" w:cs="Arial"/>
        </w:rPr>
        <w:t xml:space="preserve">These simulations for a single hip implant show that the contribution from RF heating when imaging over the implant results in significantly higher heating than the worst-case gradient heating scenario. However, this is just a set of simulations for </w:t>
      </w:r>
      <w:r w:rsidRPr="003010DF">
        <w:rPr>
          <w:rFonts w:ascii="Arial" w:hAnsi="Arial" w:cs="Arial"/>
          <w:u w:val="single"/>
        </w:rPr>
        <w:t>one hip implant</w:t>
      </w:r>
      <w:r w:rsidRPr="003010DF">
        <w:rPr>
          <w:rFonts w:ascii="Arial" w:hAnsi="Arial" w:cs="Arial"/>
        </w:rPr>
        <w:t xml:space="preserve"> with </w:t>
      </w:r>
      <w:r w:rsidRPr="003010DF">
        <w:rPr>
          <w:rFonts w:ascii="Arial" w:hAnsi="Arial" w:cs="Arial"/>
          <w:u w:val="single"/>
        </w:rPr>
        <w:t>limitations</w:t>
      </w:r>
      <w:r w:rsidRPr="003010DF">
        <w:rPr>
          <w:rFonts w:ascii="Arial" w:hAnsi="Arial" w:cs="Arial"/>
        </w:rPr>
        <w:t xml:space="preserve"> of assumed materials, body habitus and clinical sequences assessed. Gradient heating contributions cannot be ignored and could be significant for bilateral hip implants and other combinations of orthopaedic implants. </w:t>
      </w:r>
    </w:p>
    <w:p w:rsidRPr="003010DF" w:rsidR="00F97BE1" w:rsidP="00F97BE1" w:rsidRDefault="00F97BE1" w14:paraId="6553C9C6" w14:textId="7F40DC63">
      <w:pPr>
        <w:spacing w:line="360" w:lineRule="auto"/>
        <w:jc w:val="both"/>
        <w:rPr>
          <w:rFonts w:ascii="Arial" w:hAnsi="Arial" w:cs="Arial"/>
        </w:rPr>
      </w:pPr>
      <w:r w:rsidRPr="003010DF">
        <w:rPr>
          <w:rFonts w:ascii="Arial" w:hAnsi="Arial" w:cs="Arial"/>
        </w:rPr>
        <w:t xml:space="preserve">This study showed that local temperature limits can be exceeded in a shorter time (5 mins) than that used in ASTM testing (15 minutes). However, in clinical practice with clinically relevant sequences, local temperature rises can be reduced by interleaving high and low-heating sequences, relevant for the known greatest contribution of heating for the patient’s implant type/location.  </w:t>
      </w:r>
    </w:p>
    <w:p w:rsidRPr="003010DF" w:rsidR="00F97BE1" w:rsidP="00F97BE1" w:rsidRDefault="00F97BE1" w14:paraId="5A70A717" w14:textId="77777777">
      <w:pPr>
        <w:spacing w:line="360" w:lineRule="auto"/>
        <w:jc w:val="both"/>
        <w:rPr>
          <w:rFonts w:ascii="Arial" w:hAnsi="Arial" w:eastAsia="STIX-Regular" w:cs="Arial"/>
        </w:rPr>
      </w:pPr>
    </w:p>
    <w:p w:rsidRPr="003010DF" w:rsidR="00F97BE1" w:rsidP="00F97BE1" w:rsidRDefault="00F97BE1" w14:paraId="01D74619" w14:textId="0D6143EB">
      <w:pPr>
        <w:spacing w:after="120" w:line="360" w:lineRule="auto"/>
        <w:jc w:val="both"/>
        <w:rPr>
          <w:rFonts w:ascii="Arial" w:hAnsi="Arial" w:cs="Arial" w:eastAsiaTheme="minorHAnsi"/>
          <w:b/>
          <w:bCs/>
          <w:color w:val="000000"/>
        </w:rPr>
      </w:pPr>
      <w:r w:rsidRPr="003010DF">
        <w:rPr>
          <w:rFonts w:ascii="Arial" w:hAnsi="Arial" w:cs="Arial" w:eastAsiaTheme="minorHAnsi"/>
          <w:b/>
          <w:bCs/>
          <w:color w:val="000000"/>
        </w:rPr>
        <w:t xml:space="preserve">Radiofrequency induced heating of biodegradable orthopaedic screw implants during magnetic resonance imaging Jonathan Espiritu, Mostafa </w:t>
      </w:r>
      <w:proofErr w:type="spellStart"/>
      <w:r w:rsidRPr="003010DF">
        <w:rPr>
          <w:rFonts w:ascii="Arial" w:hAnsi="Arial" w:cs="Arial" w:eastAsiaTheme="minorHAnsi"/>
          <w:b/>
          <w:bCs/>
          <w:color w:val="000000"/>
        </w:rPr>
        <w:t>Berangi</w:t>
      </w:r>
      <w:proofErr w:type="spellEnd"/>
      <w:r w:rsidRPr="003010DF">
        <w:rPr>
          <w:rFonts w:ascii="Arial" w:hAnsi="Arial" w:cs="Arial" w:eastAsiaTheme="minorHAnsi"/>
          <w:b/>
          <w:bCs/>
          <w:color w:val="000000"/>
        </w:rPr>
        <w:t xml:space="preserve"> </w:t>
      </w:r>
      <w:proofErr w:type="spellStart"/>
      <w:proofErr w:type="gramStart"/>
      <w:r w:rsidRPr="003010DF">
        <w:rPr>
          <w:rFonts w:ascii="Arial" w:hAnsi="Arial" w:cs="Arial" w:eastAsiaTheme="minorHAnsi"/>
          <w:b/>
          <w:bCs/>
          <w:color w:val="000000"/>
        </w:rPr>
        <w:t>b,c</w:t>
      </w:r>
      <w:proofErr w:type="gramEnd"/>
      <w:r w:rsidRPr="003010DF">
        <w:rPr>
          <w:rFonts w:ascii="Arial" w:hAnsi="Arial" w:cs="Arial" w:eastAsiaTheme="minorHAnsi"/>
          <w:b/>
          <w:bCs/>
          <w:color w:val="000000"/>
        </w:rPr>
        <w:t>,d</w:t>
      </w:r>
      <w:proofErr w:type="spellEnd"/>
      <w:r w:rsidRPr="003010DF">
        <w:rPr>
          <w:rFonts w:ascii="Arial" w:hAnsi="Arial" w:cs="Arial" w:eastAsiaTheme="minorHAnsi"/>
          <w:b/>
          <w:bCs/>
          <w:color w:val="000000"/>
        </w:rPr>
        <w:t xml:space="preserve">, Hanna </w:t>
      </w:r>
      <w:proofErr w:type="spellStart"/>
      <w:r w:rsidRPr="003010DF">
        <w:rPr>
          <w:rFonts w:ascii="Arial" w:hAnsi="Arial" w:cs="Arial" w:eastAsiaTheme="minorHAnsi"/>
          <w:b/>
          <w:bCs/>
          <w:color w:val="000000"/>
        </w:rPr>
        <w:t>Cwieka</w:t>
      </w:r>
      <w:proofErr w:type="spellEnd"/>
      <w:r w:rsidRPr="003010DF">
        <w:rPr>
          <w:rFonts w:ascii="Arial" w:hAnsi="Arial" w:cs="Arial" w:eastAsiaTheme="minorHAnsi"/>
          <w:b/>
          <w:bCs/>
          <w:color w:val="000000"/>
        </w:rPr>
        <w:t xml:space="preserve">, Kamila </w:t>
      </w:r>
      <w:proofErr w:type="spellStart"/>
      <w:r w:rsidRPr="003010DF">
        <w:rPr>
          <w:rFonts w:ascii="Arial" w:hAnsi="Arial" w:cs="Arial" w:eastAsiaTheme="minorHAnsi"/>
          <w:b/>
          <w:bCs/>
          <w:color w:val="000000"/>
        </w:rPr>
        <w:t>Iskhakova</w:t>
      </w:r>
      <w:proofErr w:type="spellEnd"/>
      <w:r w:rsidRPr="003010DF">
        <w:rPr>
          <w:rFonts w:ascii="Arial" w:hAnsi="Arial" w:cs="Arial" w:eastAsiaTheme="minorHAnsi"/>
          <w:b/>
          <w:bCs/>
          <w:color w:val="000000"/>
        </w:rPr>
        <w:t xml:space="preserve">, Andre Kuehne, D.C. Florian Wieland, Berit Zeller-Plumhoff, Thoralf Niendorf, Regine </w:t>
      </w:r>
      <w:proofErr w:type="spellStart"/>
      <w:r w:rsidRPr="003010DF">
        <w:rPr>
          <w:rFonts w:ascii="Arial" w:hAnsi="Arial" w:cs="Arial" w:eastAsiaTheme="minorHAnsi"/>
          <w:b/>
          <w:bCs/>
          <w:color w:val="000000"/>
        </w:rPr>
        <w:t>Willumeit-R¨omer</w:t>
      </w:r>
      <w:proofErr w:type="spellEnd"/>
      <w:r w:rsidRPr="003010DF">
        <w:rPr>
          <w:rFonts w:ascii="Arial" w:hAnsi="Arial" w:cs="Arial" w:eastAsiaTheme="minorHAnsi"/>
          <w:b/>
          <w:bCs/>
          <w:color w:val="000000"/>
        </w:rPr>
        <w:t xml:space="preserve"> , Jan-Marten Seitz. </w:t>
      </w:r>
      <w:r w:rsidRPr="003010DF">
        <w:rPr>
          <w:rFonts w:ascii="Arial" w:hAnsi="Arial" w:cs="Arial" w:eastAsiaTheme="minorHAnsi"/>
          <w:b/>
          <w:bCs/>
        </w:rPr>
        <w:t>Bioactive Materials 25 (2023) 86–94</w:t>
      </w:r>
    </w:p>
    <w:p w:rsidRPr="003010DF" w:rsidR="00F97BE1" w:rsidP="00F97BE1" w:rsidRDefault="00F97BE1" w14:paraId="3AA8DE03" w14:textId="77777777">
      <w:pPr>
        <w:spacing w:line="360" w:lineRule="auto"/>
        <w:jc w:val="both"/>
        <w:rPr>
          <w:rFonts w:ascii="Arial" w:hAnsi="Arial" w:cs="Arial" w:eastAsiaTheme="minorHAnsi"/>
        </w:rPr>
      </w:pPr>
      <w:r w:rsidRPr="003010DF">
        <w:rPr>
          <w:rFonts w:ascii="Arial" w:hAnsi="Arial" w:cs="Arial" w:eastAsiaTheme="minorHAnsi"/>
        </w:rPr>
        <w:t>Mg-based orthopaedic implants undergo degradation over time when exposed to bodily fluids. This causes a change in the chemical composition and physical geometry of the implant. This study investigates how the degradation layer formed around the base material of a magnesium based biodegradable screw modifies RF heating during MRI.</w:t>
      </w:r>
    </w:p>
    <w:p w:rsidRPr="003010DF" w:rsidR="00F97BE1" w:rsidP="00F97BE1" w:rsidRDefault="00F97BE1" w14:paraId="7B59E404" w14:textId="77777777">
      <w:pPr>
        <w:spacing w:line="360" w:lineRule="auto"/>
        <w:jc w:val="both"/>
        <w:rPr>
          <w:rFonts w:ascii="Arial" w:hAnsi="Arial" w:cs="Arial" w:eastAsiaTheme="minorHAnsi"/>
        </w:rPr>
      </w:pPr>
      <w:r w:rsidRPr="003010DF">
        <w:rPr>
          <w:rFonts w:ascii="Arial" w:hAnsi="Arial" w:cs="Arial" w:eastAsiaTheme="minorHAnsi"/>
        </w:rPr>
        <w:t xml:space="preserve">When imaging patients with Mg-based orthopaedic implants using MRI, there is lower metallic artefact but potential for increased heating due to increased conductivity. </w:t>
      </w:r>
    </w:p>
    <w:p w:rsidRPr="003010DF" w:rsidR="00F97BE1" w:rsidP="00F97BE1" w:rsidRDefault="00F97BE1" w14:paraId="428D76DF" w14:textId="77777777">
      <w:pPr>
        <w:spacing w:line="360" w:lineRule="auto"/>
        <w:jc w:val="both"/>
        <w:rPr>
          <w:rFonts w:ascii="Arial" w:hAnsi="Arial" w:cs="Arial" w:eastAsiaTheme="minorHAnsi"/>
        </w:rPr>
      </w:pPr>
      <w:r w:rsidRPr="003010DF">
        <w:rPr>
          <w:rFonts w:ascii="Arial" w:hAnsi="Arial" w:cs="Arial" w:eastAsiaTheme="minorHAnsi"/>
        </w:rPr>
        <w:t>The material, shape, location, orientation, and degradation state of a conductive implant dictate variations in RF power deposition and heating due to the imaging gradients.</w:t>
      </w:r>
    </w:p>
    <w:p w:rsidRPr="003010DF" w:rsidR="00F97BE1" w:rsidP="00F97BE1" w:rsidRDefault="00F97BE1" w14:paraId="481627F2" w14:textId="77777777">
      <w:pPr>
        <w:spacing w:line="360" w:lineRule="auto"/>
        <w:jc w:val="both"/>
        <w:rPr>
          <w:rFonts w:ascii="Arial" w:hAnsi="Arial" w:cs="Arial" w:eastAsiaTheme="minorHAnsi"/>
        </w:rPr>
      </w:pPr>
      <w:r w:rsidRPr="003010DF">
        <w:rPr>
          <w:rFonts w:ascii="Arial" w:hAnsi="Arial" w:cs="Arial" w:eastAsiaTheme="minorHAnsi"/>
        </w:rPr>
        <w:t>For orthopaedic screws, direct implant heating of such a small mass may be negligible but the secondary (scattered) E-field induced by eddy currents is a major contributor to RF induced heating.</w:t>
      </w:r>
    </w:p>
    <w:p w:rsidRPr="003010DF" w:rsidR="00F97BE1" w:rsidP="00F97BE1" w:rsidRDefault="00F97BE1" w14:paraId="15074E13" w14:textId="77777777">
      <w:pPr>
        <w:spacing w:line="360" w:lineRule="auto"/>
        <w:jc w:val="both"/>
        <w:rPr>
          <w:rFonts w:ascii="Arial" w:hAnsi="Arial" w:cs="Arial" w:eastAsiaTheme="minorHAnsi"/>
        </w:rPr>
      </w:pPr>
      <w:r w:rsidRPr="003010DF">
        <w:rPr>
          <w:rFonts w:ascii="Arial" w:hAnsi="Arial" w:cs="Arial" w:eastAsiaTheme="minorHAnsi"/>
        </w:rPr>
        <w:t xml:space="preserve">For 1-dimensional geometries, the antenna effect must also be considered but for the 40mm screws assessed in this study, that is not relevant. </w:t>
      </w:r>
    </w:p>
    <w:p w:rsidRPr="003010DF" w:rsidR="00F97BE1" w:rsidP="00F97BE1" w:rsidRDefault="00F97BE1" w14:paraId="544AFC9A" w14:textId="77777777">
      <w:pPr>
        <w:spacing w:line="360" w:lineRule="auto"/>
        <w:jc w:val="both"/>
        <w:rPr>
          <w:rFonts w:ascii="Arial" w:hAnsi="Arial" w:cs="Arial" w:eastAsiaTheme="minorHAnsi"/>
        </w:rPr>
      </w:pPr>
      <w:r w:rsidRPr="003010DF">
        <w:rPr>
          <w:rFonts w:ascii="Arial" w:hAnsi="Arial" w:cs="Arial" w:eastAsiaTheme="minorHAnsi"/>
        </w:rPr>
        <w:t xml:space="preserve">There was found to be no significant difference in temperature measurements of an                      </w:t>
      </w:r>
      <w:r w:rsidRPr="003010DF">
        <w:rPr>
          <w:rFonts w:ascii="Arial" w:hAnsi="Arial" w:cs="Arial" w:eastAsiaTheme="minorHAnsi"/>
          <w:b/>
          <w:bCs/>
          <w:u w:val="single"/>
        </w:rPr>
        <w:t>un-degraded</w:t>
      </w:r>
      <w:r w:rsidRPr="003010DF">
        <w:rPr>
          <w:rFonts w:ascii="Arial" w:hAnsi="Arial" w:cs="Arial" w:eastAsiaTheme="minorHAnsi"/>
        </w:rPr>
        <w:t xml:space="preserve"> Mg-based screw and a standard titanium screw used in fixed orthopaedic implants (both experienced about a 1 °C temperature increase). </w:t>
      </w:r>
    </w:p>
    <w:p w:rsidRPr="003010DF" w:rsidR="00F97BE1" w:rsidP="00F97BE1" w:rsidRDefault="00F97BE1" w14:paraId="5BC987A5" w14:textId="77777777">
      <w:pPr>
        <w:spacing w:line="360" w:lineRule="auto"/>
        <w:jc w:val="both"/>
        <w:rPr>
          <w:rFonts w:ascii="Arial" w:hAnsi="Arial" w:cs="Arial" w:eastAsiaTheme="minorHAnsi"/>
        </w:rPr>
      </w:pPr>
      <w:r w:rsidRPr="003010DF">
        <w:rPr>
          <w:rFonts w:ascii="Arial" w:hAnsi="Arial" w:cs="Arial" w:eastAsiaTheme="minorHAnsi"/>
        </w:rPr>
        <w:t xml:space="preserve">This study found that the degradation layer that forms on the outside of the implant is mostly composed of </w:t>
      </w:r>
      <w:proofErr w:type="gramStart"/>
      <w:r w:rsidRPr="003010DF">
        <w:rPr>
          <w:rFonts w:ascii="Arial" w:hAnsi="Arial" w:cs="Arial" w:eastAsiaTheme="minorHAnsi"/>
        </w:rPr>
        <w:t>Mg(</w:t>
      </w:r>
      <w:proofErr w:type="gramEnd"/>
      <w:r w:rsidRPr="003010DF">
        <w:rPr>
          <w:rFonts w:ascii="Arial" w:hAnsi="Arial" w:cs="Arial" w:eastAsiaTheme="minorHAnsi"/>
        </w:rPr>
        <w:t>OH)</w:t>
      </w:r>
      <w:r w:rsidRPr="003010DF">
        <w:rPr>
          <w:rFonts w:ascii="Arial" w:hAnsi="Arial" w:cs="Arial" w:eastAsiaTheme="minorHAnsi"/>
          <w:vertAlign w:val="subscript"/>
        </w:rPr>
        <w:t>2</w:t>
      </w:r>
      <w:r w:rsidRPr="003010DF">
        <w:rPr>
          <w:rFonts w:ascii="Arial" w:hAnsi="Arial" w:cs="Arial" w:eastAsiaTheme="minorHAnsi"/>
        </w:rPr>
        <w:t xml:space="preserve"> in both crystalline and amorphous forms. </w:t>
      </w:r>
      <w:proofErr w:type="gramStart"/>
      <w:r w:rsidRPr="003010DF">
        <w:rPr>
          <w:rFonts w:ascii="Arial" w:hAnsi="Arial" w:cs="Arial" w:eastAsiaTheme="minorHAnsi"/>
        </w:rPr>
        <w:t>Mg(</w:t>
      </w:r>
      <w:proofErr w:type="gramEnd"/>
      <w:r w:rsidRPr="003010DF">
        <w:rPr>
          <w:rFonts w:ascii="Arial" w:hAnsi="Arial" w:cs="Arial" w:eastAsiaTheme="minorHAnsi"/>
        </w:rPr>
        <w:t>OH)</w:t>
      </w:r>
      <w:r w:rsidRPr="003010DF">
        <w:rPr>
          <w:rFonts w:ascii="Arial" w:hAnsi="Arial" w:cs="Arial" w:eastAsiaTheme="minorHAnsi"/>
          <w:vertAlign w:val="subscript"/>
        </w:rPr>
        <w:t>2</w:t>
      </w:r>
      <w:r w:rsidRPr="003010DF">
        <w:rPr>
          <w:rFonts w:ascii="Arial" w:hAnsi="Arial" w:cs="Arial" w:eastAsiaTheme="minorHAnsi"/>
        </w:rPr>
        <w:t xml:space="preserve">  is a poor conductor and it is concluded that this layer serves to reduce the scattered E field and hence would result in reduced RF heating in biodegraded magnesium based orthopaedic implants. </w:t>
      </w:r>
    </w:p>
    <w:p w:rsidRPr="003010DF" w:rsidR="00F97BE1" w:rsidP="00F97BE1" w:rsidRDefault="00F97BE1" w14:paraId="18D0FEA4" w14:textId="77777777">
      <w:pPr>
        <w:spacing w:line="360" w:lineRule="auto"/>
        <w:jc w:val="both"/>
        <w:rPr>
          <w:rFonts w:ascii="Arial" w:hAnsi="Arial" w:cs="Arial" w:eastAsiaTheme="minorHAnsi"/>
        </w:rPr>
      </w:pPr>
      <w:r w:rsidRPr="003010DF">
        <w:rPr>
          <w:rFonts w:ascii="Arial" w:hAnsi="Arial" w:cs="Arial" w:eastAsiaTheme="minorHAnsi"/>
        </w:rPr>
        <w:t xml:space="preserve">They propose changes to the ASTM testing standard specific for biodegradable materials and advise that further testing of a range of biodegradable orthopaedic implants </w:t>
      </w:r>
      <w:proofErr w:type="gramStart"/>
      <w:r w:rsidRPr="003010DF">
        <w:rPr>
          <w:rFonts w:ascii="Arial" w:hAnsi="Arial" w:cs="Arial" w:eastAsiaTheme="minorHAnsi"/>
        </w:rPr>
        <w:t>are</w:t>
      </w:r>
      <w:proofErr w:type="gramEnd"/>
      <w:r w:rsidRPr="003010DF">
        <w:rPr>
          <w:rFonts w:ascii="Arial" w:hAnsi="Arial" w:cs="Arial" w:eastAsiaTheme="minorHAnsi"/>
        </w:rPr>
        <w:t xml:space="preserve"> similarly tested.</w:t>
      </w:r>
    </w:p>
    <w:p w:rsidRPr="003010DF" w:rsidR="00F97BE1" w:rsidP="00F97BE1" w:rsidRDefault="00F97BE1" w14:paraId="20C81677" w14:textId="7A0E7CA7">
      <w:pPr>
        <w:spacing w:line="360" w:lineRule="auto"/>
        <w:jc w:val="both"/>
        <w:rPr>
          <w:rFonts w:ascii="Arial" w:hAnsi="Arial" w:cs="Arial" w:eastAsiaTheme="minorHAnsi"/>
        </w:rPr>
      </w:pPr>
      <w:r w:rsidRPr="003010DF">
        <w:rPr>
          <w:rFonts w:ascii="Arial" w:hAnsi="Arial" w:cs="Arial"/>
          <w:b/>
          <w:bCs/>
          <w:i/>
          <w:iCs/>
        </w:rPr>
        <w:t>Conclusions relevant for Orthopaedic GISP:</w:t>
      </w:r>
    </w:p>
    <w:p w:rsidRPr="003010DF" w:rsidR="00F97BE1" w:rsidP="00F97BE1" w:rsidRDefault="00F97BE1" w14:paraId="37129A0A" w14:textId="77777777">
      <w:pPr>
        <w:spacing w:line="360" w:lineRule="auto"/>
        <w:jc w:val="both"/>
        <w:rPr>
          <w:rFonts w:ascii="Arial" w:hAnsi="Arial" w:cs="Arial" w:eastAsiaTheme="minorHAnsi"/>
        </w:rPr>
      </w:pPr>
      <w:r w:rsidRPr="003010DF">
        <w:rPr>
          <w:rFonts w:ascii="Arial" w:hAnsi="Arial" w:cs="Arial" w:eastAsiaTheme="minorHAnsi"/>
        </w:rPr>
        <w:t>This is the first study to assess the RF heating profile of magnesium-based biodegradable orthopaedic implants. It seems for this type of material that RF heating will reduce with increasing degradation of the material. This may not be the case for other materials. The MRI Physics community should regularly review literature for RF heating studies of biodegradable orthopaedic implants and update the orthopaedic GISP if required.</w:t>
      </w:r>
    </w:p>
    <w:p w:rsidRPr="003010DF" w:rsidR="00001412" w:rsidP="00001412" w:rsidRDefault="00001412" w14:paraId="065049FE" w14:textId="00167E0A">
      <w:pPr>
        <w:pStyle w:val="BodyText"/>
        <w:rPr>
          <w:rFonts w:asciiTheme="minorHAnsi" w:hAnsiTheme="minorHAnsi" w:cstheme="minorHAnsi"/>
          <w:b/>
          <w:bCs/>
          <w:i/>
          <w:iCs/>
          <w:color w:val="2F5496" w:themeColor="accent1" w:themeShade="BF"/>
          <w:u w:val="single"/>
        </w:rPr>
      </w:pPr>
      <w:r w:rsidRPr="003010DF">
        <w:rPr>
          <w:rFonts w:asciiTheme="minorHAnsi" w:hAnsiTheme="minorHAnsi" w:cstheme="minorHAnsi"/>
          <w:b/>
          <w:bCs/>
          <w:i/>
          <w:iCs/>
          <w:color w:val="2F5496" w:themeColor="accent1" w:themeShade="BF"/>
          <w:u w:val="single"/>
        </w:rPr>
        <w:t>Additional References provided from the MRSE review – Gradient heating.</w:t>
      </w:r>
    </w:p>
    <w:p w:rsidRPr="003010DF" w:rsidR="007C2F11" w:rsidP="007C2F11" w:rsidRDefault="007C2F11" w14:paraId="06FA582E" w14:textId="77777777">
      <w:pPr>
        <w:autoSpaceDE w:val="0"/>
        <w:autoSpaceDN w:val="0"/>
        <w:adjustRightInd w:val="0"/>
        <w:spacing w:after="0" w:line="360" w:lineRule="auto"/>
        <w:jc w:val="both"/>
        <w:rPr>
          <w:rFonts w:ascii="Arial" w:hAnsi="Arial" w:cs="Arial"/>
          <w:color w:val="231F20"/>
        </w:rPr>
      </w:pPr>
    </w:p>
    <w:p w:rsidRPr="003010DF" w:rsidR="007C2F11" w:rsidP="007C2F11" w:rsidRDefault="007C2F11" w14:paraId="68C4B296" w14:textId="60E1B258">
      <w:pPr>
        <w:autoSpaceDE w:val="0"/>
        <w:autoSpaceDN w:val="0"/>
        <w:adjustRightInd w:val="0"/>
        <w:spacing w:after="0" w:line="360" w:lineRule="auto"/>
        <w:jc w:val="both"/>
        <w:rPr>
          <w:rFonts w:ascii="Arial" w:hAnsi="Arial" w:cs="Arial" w:eastAsiaTheme="minorHAnsi"/>
          <w:b/>
          <w:bCs/>
          <w:color w:val="231F20"/>
        </w:rPr>
      </w:pPr>
      <w:r w:rsidRPr="003010DF">
        <w:rPr>
          <w:rFonts w:ascii="Arial" w:hAnsi="Arial" w:cs="Arial"/>
          <w:b/>
          <w:bCs/>
          <w:color w:val="231F20"/>
        </w:rPr>
        <w:t xml:space="preserve">The Underestimated Role of Gradient Coils in MRI Safety Luca Zilberti,1* Alessandro Arduino, </w:t>
      </w:r>
      <w:proofErr w:type="spellStart"/>
      <w:r w:rsidRPr="003010DF">
        <w:rPr>
          <w:rFonts w:ascii="Arial" w:hAnsi="Arial" w:cs="Arial"/>
          <w:b/>
          <w:bCs/>
          <w:color w:val="231F20"/>
        </w:rPr>
        <w:t>Oriano</w:t>
      </w:r>
      <w:proofErr w:type="spellEnd"/>
      <w:r w:rsidRPr="003010DF">
        <w:rPr>
          <w:rFonts w:ascii="Arial" w:hAnsi="Arial" w:cs="Arial"/>
          <w:b/>
          <w:bCs/>
          <w:color w:val="231F20"/>
        </w:rPr>
        <w:t xml:space="preserve"> </w:t>
      </w:r>
      <w:proofErr w:type="spellStart"/>
      <w:r w:rsidRPr="003010DF">
        <w:rPr>
          <w:rFonts w:ascii="Arial" w:hAnsi="Arial" w:cs="Arial"/>
          <w:b/>
          <w:bCs/>
          <w:color w:val="231F20"/>
        </w:rPr>
        <w:t>Bottauscio</w:t>
      </w:r>
      <w:proofErr w:type="spellEnd"/>
      <w:r w:rsidRPr="003010DF">
        <w:rPr>
          <w:rFonts w:ascii="Arial" w:hAnsi="Arial" w:cs="Arial"/>
          <w:b/>
          <w:bCs/>
          <w:color w:val="231F20"/>
        </w:rPr>
        <w:t xml:space="preserve">, and Mario </w:t>
      </w:r>
      <w:proofErr w:type="spellStart"/>
      <w:r w:rsidRPr="003010DF">
        <w:rPr>
          <w:rFonts w:ascii="Arial" w:hAnsi="Arial" w:cs="Arial"/>
          <w:b/>
          <w:bCs/>
          <w:color w:val="231F20"/>
        </w:rPr>
        <w:t>Chiampi</w:t>
      </w:r>
      <w:proofErr w:type="spellEnd"/>
      <w:r w:rsidRPr="003010DF">
        <w:rPr>
          <w:rFonts w:ascii="Arial" w:hAnsi="Arial" w:cs="Arial"/>
          <w:b/>
          <w:bCs/>
          <w:color w:val="231F20"/>
        </w:rPr>
        <w:t xml:space="preserve">. </w:t>
      </w:r>
      <w:r w:rsidRPr="003010DF">
        <w:rPr>
          <w:rFonts w:ascii="Arial" w:hAnsi="Arial" w:cs="Arial" w:eastAsiaTheme="minorHAnsi"/>
          <w:b/>
          <w:bCs/>
          <w:color w:val="231F20"/>
        </w:rPr>
        <w:t>Magnetic Resonance in Medicine 77:13–15 (2017)</w:t>
      </w:r>
    </w:p>
    <w:p w:rsidRPr="003010DF" w:rsidR="007C2F11" w:rsidP="007C2F11" w:rsidRDefault="007C2F11" w14:paraId="0AA80685" w14:textId="77777777">
      <w:pPr>
        <w:autoSpaceDE w:val="0"/>
        <w:autoSpaceDN w:val="0"/>
        <w:adjustRightInd w:val="0"/>
        <w:spacing w:after="0" w:line="360" w:lineRule="auto"/>
        <w:jc w:val="both"/>
        <w:rPr>
          <w:rFonts w:ascii="Arial" w:hAnsi="Arial" w:cs="Arial"/>
          <w:b/>
          <w:bCs/>
          <w:color w:val="231F20"/>
        </w:rPr>
      </w:pPr>
    </w:p>
    <w:p w:rsidRPr="003010DF" w:rsidR="007C2F11" w:rsidP="007C2F11" w:rsidRDefault="007C2F11" w14:paraId="5D04163B" w14:textId="77777777">
      <w:pPr>
        <w:pStyle w:val="BodyText"/>
        <w:spacing w:line="360" w:lineRule="auto"/>
        <w:jc w:val="both"/>
        <w:rPr>
          <w:rFonts w:ascii="Arial" w:hAnsi="Arial" w:cs="Arial"/>
        </w:rPr>
      </w:pPr>
      <w:proofErr w:type="spellStart"/>
      <w:r w:rsidRPr="003010DF">
        <w:rPr>
          <w:rFonts w:ascii="Arial" w:hAnsi="Arial" w:cs="Arial"/>
        </w:rPr>
        <w:t>Zilberti</w:t>
      </w:r>
      <w:proofErr w:type="spellEnd"/>
      <w:r w:rsidRPr="003010DF">
        <w:rPr>
          <w:rFonts w:ascii="Arial" w:hAnsi="Arial" w:cs="Arial"/>
        </w:rPr>
        <w:t xml:space="preserve"> et al highlight the significant heating that can occur in electrically conductive bulky implants positioned at distance from isocentre (i.e. at point of maximum imaging gradient). This results from the direct heating of the implant via induced eddy currents and subsequent thermal conduction leading to heating in adjacent tissues. </w:t>
      </w:r>
    </w:p>
    <w:p w:rsidRPr="003010DF" w:rsidR="007C2F11" w:rsidP="007C2F11" w:rsidRDefault="007C2F11" w14:paraId="00D5CB4D" w14:textId="77777777">
      <w:pPr>
        <w:pStyle w:val="BodyText"/>
        <w:spacing w:line="360" w:lineRule="auto"/>
        <w:jc w:val="both"/>
        <w:rPr>
          <w:rFonts w:ascii="Arial" w:hAnsi="Arial" w:cs="Arial"/>
        </w:rPr>
      </w:pPr>
    </w:p>
    <w:p w:rsidRPr="003010DF" w:rsidR="007C2F11" w:rsidP="007C2F11" w:rsidRDefault="007C2F11" w14:paraId="5B778F4D" w14:textId="09D820D3">
      <w:pPr>
        <w:autoSpaceDE w:val="0"/>
        <w:autoSpaceDN w:val="0"/>
        <w:adjustRightInd w:val="0"/>
        <w:spacing w:after="0" w:line="360" w:lineRule="auto"/>
        <w:jc w:val="both"/>
        <w:rPr>
          <w:rFonts w:ascii="Arial" w:hAnsi="Arial" w:cs="Arial" w:eastAsiaTheme="minorHAnsi"/>
          <w:b/>
          <w:bCs/>
          <w:color w:val="231F20"/>
        </w:rPr>
      </w:pPr>
      <w:r w:rsidRPr="003010DF">
        <w:rPr>
          <w:rFonts w:ascii="Arial" w:hAnsi="Arial" w:cs="Arial" w:eastAsiaTheme="minorHAnsi"/>
          <w:b/>
          <w:bCs/>
          <w:color w:val="231F20"/>
        </w:rPr>
        <w:t xml:space="preserve">Gradient Heating of Bulk Metallic Implants Can Be a Safety Concern in MRI. Rudiger Bruhl, Albrecht Ihlenfeld, and Bernd </w:t>
      </w:r>
      <w:proofErr w:type="spellStart"/>
      <w:r w:rsidRPr="003010DF">
        <w:rPr>
          <w:rFonts w:ascii="Arial" w:hAnsi="Arial" w:cs="Arial" w:eastAsiaTheme="minorHAnsi"/>
          <w:b/>
          <w:bCs/>
          <w:color w:val="231F20"/>
        </w:rPr>
        <w:t>Ittermann</w:t>
      </w:r>
      <w:proofErr w:type="spellEnd"/>
      <w:r w:rsidRPr="003010DF">
        <w:rPr>
          <w:rFonts w:ascii="Arial" w:hAnsi="Arial" w:cs="Arial" w:eastAsiaTheme="minorHAnsi"/>
          <w:b/>
          <w:bCs/>
          <w:color w:val="231F20"/>
        </w:rPr>
        <w:t xml:space="preserve">. Magnetic Resonance in Medicine 77:1739–1740 (2017) </w:t>
      </w:r>
    </w:p>
    <w:p w:rsidRPr="003010DF" w:rsidR="007C2F11" w:rsidP="007C2F11" w:rsidRDefault="007C2F11" w14:paraId="14C1710A" w14:textId="77777777">
      <w:pPr>
        <w:pStyle w:val="BodyText"/>
        <w:spacing w:line="360" w:lineRule="auto"/>
        <w:jc w:val="both"/>
        <w:rPr>
          <w:rFonts w:ascii="Arial" w:hAnsi="Arial" w:cs="Arial"/>
          <w:i/>
          <w:iCs/>
          <w:u w:val="single"/>
        </w:rPr>
      </w:pPr>
    </w:p>
    <w:p w:rsidRPr="003010DF" w:rsidR="007C2F11" w:rsidP="007C2F11" w:rsidRDefault="007C2F11" w14:paraId="5C1A4DF8" w14:textId="77777777">
      <w:pPr>
        <w:pStyle w:val="BodyText"/>
        <w:spacing w:line="360" w:lineRule="auto"/>
        <w:jc w:val="both"/>
        <w:rPr>
          <w:rFonts w:ascii="Arial" w:hAnsi="Arial" w:cs="Arial"/>
        </w:rPr>
      </w:pPr>
      <w:r w:rsidRPr="003010DF">
        <w:rPr>
          <w:rFonts w:ascii="Arial" w:hAnsi="Arial" w:cs="Arial"/>
        </w:rPr>
        <w:t xml:space="preserve">Bruhl et al demonstrate substantial gradient heating of a hip implant made from Ti-6Al-4v alloy. Even greater gradient heating occurs in </w:t>
      </w:r>
      <w:proofErr w:type="spellStart"/>
      <w:r w:rsidRPr="003010DF">
        <w:rPr>
          <w:rFonts w:ascii="Arial" w:hAnsi="Arial" w:cs="Arial"/>
        </w:rPr>
        <w:t>CoCrMo</w:t>
      </w:r>
      <w:proofErr w:type="spellEnd"/>
      <w:r w:rsidRPr="003010DF">
        <w:rPr>
          <w:rFonts w:ascii="Arial" w:hAnsi="Arial" w:cs="Arial"/>
        </w:rPr>
        <w:t xml:space="preserve">. They used an EPI sequence in this study (gradient strength 20T/m and slew rate of 200T/m/s, frequency of 2kHz). Limiting the scanner output to Normal Operating Mode, they found that an implant embedded in gelatine gel experienced a 3.8°C temperature increase. They do not provide the necessary simulations to translate this implant heating into an estimated temperature increase in surrounding tissue. They also report a temperature increase of 25.8°C when the implant is “insulated” in polystyrene. However, the implant embedded in gelatine seems like the most clinically relevant situation. </w:t>
      </w:r>
    </w:p>
    <w:p w:rsidRPr="003010DF" w:rsidR="007C2F11" w:rsidP="007C2F11" w:rsidRDefault="007C2F11" w14:paraId="782E0BEA" w14:textId="77777777">
      <w:pPr>
        <w:pStyle w:val="BodyText"/>
        <w:spacing w:line="360" w:lineRule="auto"/>
        <w:jc w:val="both"/>
        <w:rPr>
          <w:rFonts w:ascii="Arial" w:hAnsi="Arial" w:cs="Arial"/>
        </w:rPr>
      </w:pPr>
      <w:r w:rsidRPr="003010DF">
        <w:rPr>
          <w:rFonts w:ascii="Arial" w:hAnsi="Arial" w:cs="Arial"/>
        </w:rPr>
        <w:t>They conclude that although gradient heating cannot automatically be assumed to be dangerous, it must not be ignored.</w:t>
      </w:r>
    </w:p>
    <w:p w:rsidRPr="003010DF" w:rsidR="007C2F11" w:rsidP="007C2F11" w:rsidRDefault="007C2F11" w14:paraId="5D4F4C90" w14:textId="77777777">
      <w:pPr>
        <w:spacing w:line="360" w:lineRule="auto"/>
        <w:jc w:val="both"/>
        <w:rPr>
          <w:rFonts w:ascii="Arial" w:hAnsi="Arial" w:cs="Arial"/>
          <w:b/>
          <w:bCs/>
          <w:i/>
          <w:iCs/>
        </w:rPr>
      </w:pPr>
      <w:r w:rsidRPr="003010DF">
        <w:rPr>
          <w:rFonts w:ascii="Arial" w:hAnsi="Arial" w:cs="Arial"/>
          <w:b/>
          <w:bCs/>
          <w:i/>
          <w:iCs/>
        </w:rPr>
        <w:t>Conclusions relevant for Orthopaedic GISP:</w:t>
      </w:r>
    </w:p>
    <w:p w:rsidRPr="003010DF" w:rsidR="007C2F11" w:rsidP="007C2F11" w:rsidRDefault="007C2F11" w14:paraId="46390C66" w14:textId="77777777">
      <w:pPr>
        <w:pStyle w:val="BodyText"/>
        <w:spacing w:line="360" w:lineRule="auto"/>
        <w:jc w:val="both"/>
        <w:rPr>
          <w:rFonts w:ascii="Arial" w:hAnsi="Arial" w:cs="Arial"/>
        </w:rPr>
      </w:pPr>
      <w:r w:rsidRPr="003010DF">
        <w:rPr>
          <w:rFonts w:ascii="Arial" w:hAnsi="Arial" w:cs="Arial"/>
        </w:rPr>
        <w:t xml:space="preserve">Caution is required when imaging a patient with bulky electrically conductive orthopaedic implants when the implant would experience the highest imaging gradients (e.g. a hip implant could be positioned at the point of highest imaging gradient when scanning thigh or chest/abdomen). </w:t>
      </w:r>
    </w:p>
    <w:p w:rsidRPr="003010DF" w:rsidR="007C2F11" w:rsidP="00FE359A" w:rsidRDefault="007C2F11" w14:paraId="402564E4" w14:textId="0299F339">
      <w:pPr>
        <w:pStyle w:val="BodyText"/>
        <w:rPr>
          <w:rFonts w:asciiTheme="minorHAnsi" w:hAnsiTheme="minorHAnsi" w:cstheme="minorHAnsi"/>
          <w:b/>
          <w:bCs/>
          <w:i/>
          <w:iCs/>
          <w:color w:val="2F5496" w:themeColor="accent1" w:themeShade="BF"/>
          <w:u w:val="single"/>
        </w:rPr>
      </w:pPr>
      <w:r w:rsidRPr="003010DF">
        <w:rPr>
          <w:rFonts w:asciiTheme="minorHAnsi" w:hAnsiTheme="minorHAnsi" w:cstheme="minorHAnsi"/>
          <w:b/>
          <w:bCs/>
          <w:i/>
          <w:iCs/>
          <w:color w:val="2F5496" w:themeColor="accent1" w:themeShade="BF"/>
          <w:u w:val="single"/>
        </w:rPr>
        <w:t xml:space="preserve">Additional References provided from the MRSE review – </w:t>
      </w:r>
      <w:r w:rsidRPr="003010DF" w:rsidR="00CA58CC">
        <w:rPr>
          <w:rFonts w:asciiTheme="minorHAnsi" w:hAnsiTheme="minorHAnsi" w:cstheme="minorHAnsi"/>
          <w:b/>
          <w:bCs/>
          <w:i/>
          <w:iCs/>
          <w:color w:val="2F5496" w:themeColor="accent1" w:themeShade="BF"/>
          <w:u w:val="single"/>
        </w:rPr>
        <w:t>Large Incident Reviews</w:t>
      </w:r>
      <w:r w:rsidRPr="003010DF">
        <w:rPr>
          <w:rFonts w:asciiTheme="minorHAnsi" w:hAnsiTheme="minorHAnsi" w:cstheme="minorHAnsi"/>
          <w:b/>
          <w:bCs/>
          <w:i/>
          <w:iCs/>
          <w:color w:val="2F5496" w:themeColor="accent1" w:themeShade="BF"/>
          <w:u w:val="single"/>
        </w:rPr>
        <w:t>.</w:t>
      </w:r>
    </w:p>
    <w:p w:rsidRPr="003010DF" w:rsidR="00971F70" w:rsidP="00971F70" w:rsidRDefault="00971F70" w14:paraId="5DFEDF39" w14:textId="77777777">
      <w:pPr>
        <w:autoSpaceDE w:val="0"/>
        <w:autoSpaceDN w:val="0"/>
        <w:adjustRightInd w:val="0"/>
        <w:spacing w:after="0" w:line="360" w:lineRule="auto"/>
        <w:jc w:val="both"/>
        <w:rPr>
          <w:rFonts w:ascii="Arial" w:hAnsi="Arial" w:cs="Arial"/>
          <w:b/>
          <w:bCs/>
          <w:color w:val="000000"/>
        </w:rPr>
      </w:pPr>
    </w:p>
    <w:p w:rsidRPr="003010DF" w:rsidR="00971F70" w:rsidP="00971F70" w:rsidRDefault="00971F70" w14:paraId="1D1A751A" w14:textId="1341E0DD">
      <w:pPr>
        <w:autoSpaceDE w:val="0"/>
        <w:autoSpaceDN w:val="0"/>
        <w:adjustRightInd w:val="0"/>
        <w:spacing w:after="0" w:line="360" w:lineRule="auto"/>
        <w:jc w:val="both"/>
        <w:rPr>
          <w:rFonts w:ascii="Arial" w:hAnsi="Arial" w:cs="Arial"/>
          <w:b/>
          <w:bCs/>
          <w:color w:val="000000"/>
        </w:rPr>
      </w:pPr>
      <w:r w:rsidRPr="003010DF">
        <w:rPr>
          <w:rFonts w:ascii="Arial" w:hAnsi="Arial" w:cs="Arial"/>
          <w:b/>
          <w:bCs/>
          <w:color w:val="000000"/>
        </w:rPr>
        <w:t xml:space="preserve">MRI-related FDA adverse event reports: A 10-yr review Jana G. Delfino, Daniel M. </w:t>
      </w:r>
      <w:proofErr w:type="spellStart"/>
      <w:r w:rsidRPr="003010DF">
        <w:rPr>
          <w:rFonts w:ascii="Arial" w:hAnsi="Arial" w:cs="Arial"/>
          <w:b/>
          <w:bCs/>
          <w:color w:val="000000"/>
        </w:rPr>
        <w:t>Krainak</w:t>
      </w:r>
      <w:proofErr w:type="spellEnd"/>
      <w:r w:rsidRPr="003010DF">
        <w:rPr>
          <w:rFonts w:ascii="Arial" w:hAnsi="Arial" w:cs="Arial"/>
          <w:b/>
          <w:bCs/>
          <w:color w:val="000000"/>
        </w:rPr>
        <w:t xml:space="preserve">, and Stephanie A. Flesher </w:t>
      </w:r>
      <w:r w:rsidRPr="003010DF">
        <w:rPr>
          <w:rFonts w:ascii="Arial" w:hAnsi="Arial" w:cs="Arial"/>
          <w:b/>
          <w:bCs/>
        </w:rPr>
        <w:t>Med. Phys. 46 (12), December 2019</w:t>
      </w:r>
    </w:p>
    <w:p w:rsidRPr="003010DF" w:rsidR="00971F70" w:rsidP="00971F70" w:rsidRDefault="00971F70" w14:paraId="1B0B302D" w14:textId="77777777">
      <w:pPr>
        <w:autoSpaceDE w:val="0"/>
        <w:autoSpaceDN w:val="0"/>
        <w:adjustRightInd w:val="0"/>
        <w:spacing w:after="0" w:line="360" w:lineRule="auto"/>
        <w:jc w:val="both"/>
        <w:rPr>
          <w:rFonts w:ascii="Arial" w:hAnsi="Arial" w:cs="Arial"/>
        </w:rPr>
      </w:pPr>
    </w:p>
    <w:p w:rsidRPr="003010DF" w:rsidR="00971F70" w:rsidP="00971F70" w:rsidRDefault="5AF8AB4E" w14:paraId="2673FCB3" w14:textId="2B99FA05">
      <w:pPr>
        <w:autoSpaceDE w:val="0"/>
        <w:autoSpaceDN w:val="0"/>
        <w:adjustRightInd w:val="0"/>
        <w:spacing w:after="0" w:line="360" w:lineRule="auto"/>
        <w:jc w:val="both"/>
        <w:rPr>
          <w:rFonts w:ascii="Arial" w:hAnsi="Arial" w:cs="Arial"/>
        </w:rPr>
      </w:pPr>
      <w:r w:rsidRPr="6ADF87FB">
        <w:rPr>
          <w:rFonts w:ascii="Arial" w:hAnsi="Arial" w:cs="Arial"/>
        </w:rPr>
        <w:t xml:space="preserve">Delfino et al provide a very useful breakdown of frequency of incidents reported to the FDA over a 10-year period. </w:t>
      </w:r>
      <w:r w:rsidRPr="6ADF87FB">
        <w:rPr>
          <w:rFonts w:ascii="Arial" w:hAnsi="Arial" w:cs="Arial"/>
          <w:b/>
          <w:bCs/>
          <w:i/>
          <w:iCs/>
        </w:rPr>
        <w:t>Thermal incidents are the most frequent (906 - 59%) by a significant margin</w:t>
      </w:r>
      <w:r w:rsidRPr="6ADF87FB">
        <w:rPr>
          <w:rFonts w:ascii="Arial" w:hAnsi="Arial" w:cs="Arial"/>
        </w:rPr>
        <w:t xml:space="preserve"> to the next most frequently reported category of incidents (mechanical, 170 - 11%). They define a Thermal incident as resulting in skin reddening, blisters, burns, warming, heating sensation, fires and smoke. Projectile incidents were the 3</w:t>
      </w:r>
      <w:r w:rsidRPr="6ADF87FB">
        <w:rPr>
          <w:rFonts w:ascii="Arial" w:hAnsi="Arial" w:cs="Arial"/>
          <w:vertAlign w:val="superscript"/>
        </w:rPr>
        <w:t>rd</w:t>
      </w:r>
      <w:r w:rsidRPr="6ADF87FB">
        <w:rPr>
          <w:rFonts w:ascii="Arial" w:hAnsi="Arial" w:cs="Arial"/>
        </w:rPr>
        <w:t xml:space="preserve"> most frequently reported (133 - 9%). Interestingly the category labelled as Miscellaneous is the 4</w:t>
      </w:r>
      <w:r w:rsidRPr="6ADF87FB">
        <w:rPr>
          <w:rFonts w:ascii="Arial" w:hAnsi="Arial" w:cs="Arial"/>
          <w:vertAlign w:val="superscript"/>
        </w:rPr>
        <w:t>th</w:t>
      </w:r>
      <w:r w:rsidRPr="6ADF87FB">
        <w:rPr>
          <w:rFonts w:ascii="Arial" w:hAnsi="Arial" w:cs="Arial"/>
        </w:rPr>
        <w:t xml:space="preserve"> most frequently reported (109 - 7%). Miscellaneous is defined as adverse event reports for which a sufficient narrative was provided to describe the event that have been clearly linked to or caused by the MR system, but the event did not fit into any of the other categories. There were 55 incidents (4%) labelled as ‘Unclear’ as there was insufficient information available to draw any conclusions. </w:t>
      </w:r>
    </w:p>
    <w:p w:rsidRPr="003010DF" w:rsidR="00971F70" w:rsidP="00971F70" w:rsidRDefault="00971F70" w14:paraId="5E3937C5" w14:textId="77777777">
      <w:pPr>
        <w:autoSpaceDE w:val="0"/>
        <w:autoSpaceDN w:val="0"/>
        <w:adjustRightInd w:val="0"/>
        <w:spacing w:after="0" w:line="360" w:lineRule="auto"/>
        <w:jc w:val="both"/>
        <w:rPr>
          <w:rFonts w:ascii="Arial" w:hAnsi="Arial" w:cs="Arial"/>
        </w:rPr>
      </w:pPr>
    </w:p>
    <w:p w:rsidRPr="003010DF" w:rsidR="00971F70" w:rsidP="00971F70" w:rsidRDefault="00971F70" w14:paraId="4AB2296E" w14:textId="77777777">
      <w:pPr>
        <w:autoSpaceDE w:val="0"/>
        <w:autoSpaceDN w:val="0"/>
        <w:adjustRightInd w:val="0"/>
        <w:spacing w:after="0" w:line="360" w:lineRule="auto"/>
        <w:jc w:val="both"/>
        <w:rPr>
          <w:rFonts w:ascii="Arial" w:hAnsi="Arial" w:cs="Arial"/>
        </w:rPr>
      </w:pPr>
      <w:r w:rsidRPr="003010DF">
        <w:rPr>
          <w:rFonts w:ascii="Arial" w:hAnsi="Arial" w:cs="Arial"/>
        </w:rPr>
        <w:t xml:space="preserve">Delfino et al provide further details of incidents in each category. For thermal injuries </w:t>
      </w:r>
      <w:proofErr w:type="gramStart"/>
      <w:r w:rsidRPr="003010DF">
        <w:rPr>
          <w:rFonts w:ascii="Arial" w:hAnsi="Arial" w:cs="Arial"/>
        </w:rPr>
        <w:t>the majority of</w:t>
      </w:r>
      <w:proofErr w:type="gramEnd"/>
      <w:r w:rsidRPr="003010DF">
        <w:rPr>
          <w:rFonts w:ascii="Arial" w:hAnsi="Arial" w:cs="Arial"/>
        </w:rPr>
        <w:t xml:space="preserve"> incidents in this category (348 - 39%) were labelled as Unclear. The 2</w:t>
      </w:r>
      <w:r w:rsidRPr="003010DF">
        <w:rPr>
          <w:rFonts w:ascii="Arial" w:hAnsi="Arial" w:cs="Arial"/>
          <w:vertAlign w:val="superscript"/>
        </w:rPr>
        <w:t>nd</w:t>
      </w:r>
      <w:r w:rsidRPr="003010DF">
        <w:rPr>
          <w:rFonts w:ascii="Arial" w:hAnsi="Arial" w:cs="Arial"/>
        </w:rPr>
        <w:t xml:space="preserve"> most frequently reported thermal injury was attributed to contact with an object (257 – 28%), the 3</w:t>
      </w:r>
      <w:r w:rsidRPr="003010DF">
        <w:rPr>
          <w:rFonts w:ascii="Arial" w:hAnsi="Arial" w:cs="Arial"/>
          <w:vertAlign w:val="superscript"/>
        </w:rPr>
        <w:t>rd</w:t>
      </w:r>
      <w:r w:rsidRPr="003010DF">
        <w:rPr>
          <w:rFonts w:ascii="Arial" w:hAnsi="Arial" w:cs="Arial"/>
        </w:rPr>
        <w:t xml:space="preserve"> to skin-to-skin contact (147-16%), the 4</w:t>
      </w:r>
      <w:r w:rsidRPr="003010DF">
        <w:rPr>
          <w:rFonts w:ascii="Arial" w:hAnsi="Arial" w:cs="Arial"/>
          <w:vertAlign w:val="superscript"/>
        </w:rPr>
        <w:t>th</w:t>
      </w:r>
      <w:r w:rsidRPr="003010DF">
        <w:rPr>
          <w:rFonts w:ascii="Arial" w:hAnsi="Arial" w:cs="Arial"/>
        </w:rPr>
        <w:t xml:space="preserve"> to bore contact (97 – 10%) and the 5</w:t>
      </w:r>
      <w:r w:rsidRPr="003010DF">
        <w:rPr>
          <w:rFonts w:ascii="Arial" w:hAnsi="Arial" w:cs="Arial"/>
          <w:vertAlign w:val="superscript"/>
        </w:rPr>
        <w:t>th</w:t>
      </w:r>
      <w:r w:rsidRPr="003010DF">
        <w:rPr>
          <w:rFonts w:ascii="Arial" w:hAnsi="Arial" w:cs="Arial"/>
        </w:rPr>
        <w:t xml:space="preserve"> were defined as ‘not RF-related’ (57 – 6%). </w:t>
      </w:r>
    </w:p>
    <w:p w:rsidRPr="003010DF" w:rsidR="00971F70" w:rsidP="00971F70" w:rsidRDefault="00971F70" w14:paraId="2FEC48F6" w14:textId="77777777">
      <w:pPr>
        <w:autoSpaceDE w:val="0"/>
        <w:autoSpaceDN w:val="0"/>
        <w:adjustRightInd w:val="0"/>
        <w:spacing w:after="0" w:line="360" w:lineRule="auto"/>
        <w:jc w:val="both"/>
        <w:rPr>
          <w:rFonts w:ascii="Arial" w:hAnsi="Arial" w:cs="Arial"/>
        </w:rPr>
      </w:pPr>
      <w:r w:rsidRPr="003010DF">
        <w:rPr>
          <w:rFonts w:ascii="Arial" w:hAnsi="Arial" w:cs="Arial"/>
        </w:rPr>
        <w:t>MR coils (138 – 54%) and ECG electrodes or leads (39 – 15%) were identified as the 1</w:t>
      </w:r>
      <w:r w:rsidRPr="003010DF">
        <w:rPr>
          <w:rFonts w:ascii="Arial" w:hAnsi="Arial" w:cs="Arial"/>
          <w:vertAlign w:val="superscript"/>
        </w:rPr>
        <w:t>st</w:t>
      </w:r>
      <w:r w:rsidRPr="003010DF">
        <w:rPr>
          <w:rFonts w:ascii="Arial" w:hAnsi="Arial" w:cs="Arial"/>
        </w:rPr>
        <w:t xml:space="preserve"> and 2nd most frequent objects where contact was found to be the root cause of the thermal event. </w:t>
      </w:r>
    </w:p>
    <w:p w:rsidRPr="003010DF" w:rsidR="00971F70" w:rsidP="00971F70" w:rsidRDefault="00971F70" w14:paraId="16B7E3B4" w14:textId="77777777">
      <w:pPr>
        <w:autoSpaceDE w:val="0"/>
        <w:autoSpaceDN w:val="0"/>
        <w:adjustRightInd w:val="0"/>
        <w:spacing w:after="0" w:line="360" w:lineRule="auto"/>
        <w:jc w:val="both"/>
        <w:rPr>
          <w:rFonts w:ascii="Arial" w:hAnsi="Arial" w:cs="Arial"/>
        </w:rPr>
      </w:pPr>
    </w:p>
    <w:p w:rsidRPr="003010DF" w:rsidR="00971F70" w:rsidP="00971F70" w:rsidRDefault="00971F70" w14:paraId="27A73E2B" w14:textId="77777777">
      <w:pPr>
        <w:pStyle w:val="BodyText"/>
        <w:spacing w:line="360" w:lineRule="auto"/>
        <w:jc w:val="both"/>
        <w:rPr>
          <w:rFonts w:ascii="Arial" w:hAnsi="Arial" w:cs="Arial"/>
        </w:rPr>
      </w:pPr>
      <w:r w:rsidRPr="003010DF">
        <w:rPr>
          <w:rFonts w:ascii="Arial" w:hAnsi="Arial" w:cs="Arial"/>
          <w:b/>
          <w:bCs/>
          <w:i/>
          <w:iCs/>
        </w:rPr>
        <w:t xml:space="preserve">Conclusions relevant for Orthopaedic GISP: </w:t>
      </w:r>
    </w:p>
    <w:p w:rsidRPr="003010DF" w:rsidR="00971F70" w:rsidP="00971F70" w:rsidRDefault="00971F70" w14:paraId="5608BFED" w14:textId="77777777">
      <w:pPr>
        <w:autoSpaceDE w:val="0"/>
        <w:autoSpaceDN w:val="0"/>
        <w:adjustRightInd w:val="0"/>
        <w:spacing w:after="0" w:line="360" w:lineRule="auto"/>
        <w:jc w:val="both"/>
        <w:rPr>
          <w:rFonts w:ascii="Arial" w:hAnsi="Arial" w:cs="Arial"/>
        </w:rPr>
      </w:pPr>
      <w:r w:rsidRPr="003010DF">
        <w:rPr>
          <w:rFonts w:ascii="Arial" w:hAnsi="Arial" w:cs="Arial"/>
        </w:rPr>
        <w:t>Orthopaedic implants are reported to be the 6</w:t>
      </w:r>
      <w:r w:rsidRPr="003010DF">
        <w:rPr>
          <w:rFonts w:ascii="Arial" w:hAnsi="Arial" w:cs="Arial"/>
          <w:vertAlign w:val="superscript"/>
        </w:rPr>
        <w:t>th</w:t>
      </w:r>
      <w:r w:rsidRPr="003010DF">
        <w:rPr>
          <w:rFonts w:ascii="Arial" w:hAnsi="Arial" w:cs="Arial"/>
        </w:rPr>
        <w:t xml:space="preserve"> most frequent object where contact was identified as a root cause of thermal event (8 – 3%). Unfortunately, no further details of these orthopaedic implants involved in contact thermal injuries are provided. It would be useful to contact the authors for more details on these cases. </w:t>
      </w:r>
    </w:p>
    <w:p w:rsidRPr="003010DF" w:rsidR="00971F70" w:rsidP="00971F70" w:rsidRDefault="00971F70" w14:paraId="28B7CBCE" w14:textId="77777777">
      <w:pPr>
        <w:autoSpaceDE w:val="0"/>
        <w:autoSpaceDN w:val="0"/>
        <w:adjustRightInd w:val="0"/>
        <w:spacing w:after="0" w:line="360" w:lineRule="auto"/>
        <w:jc w:val="both"/>
        <w:rPr>
          <w:rFonts w:ascii="Arial" w:hAnsi="Arial" w:cs="Arial"/>
        </w:rPr>
      </w:pPr>
    </w:p>
    <w:p w:rsidRPr="003010DF" w:rsidR="00971F70" w:rsidP="00971F70" w:rsidRDefault="00971F70" w14:paraId="2E12561C" w14:textId="77777777">
      <w:pPr>
        <w:autoSpaceDE w:val="0"/>
        <w:autoSpaceDN w:val="0"/>
        <w:adjustRightInd w:val="0"/>
        <w:spacing w:after="0" w:line="360" w:lineRule="auto"/>
        <w:jc w:val="both"/>
        <w:rPr>
          <w:rFonts w:ascii="Arial" w:hAnsi="Arial" w:cs="Arial"/>
        </w:rPr>
      </w:pPr>
      <w:r w:rsidRPr="003010DF">
        <w:rPr>
          <w:rFonts w:ascii="Arial" w:hAnsi="Arial" w:cs="Arial"/>
        </w:rPr>
        <w:t xml:space="preserve">That </w:t>
      </w:r>
      <w:proofErr w:type="gramStart"/>
      <w:r w:rsidRPr="003010DF">
        <w:rPr>
          <w:rFonts w:ascii="Arial" w:hAnsi="Arial" w:cs="Arial"/>
        </w:rPr>
        <w:t>the majority of</w:t>
      </w:r>
      <w:proofErr w:type="gramEnd"/>
      <w:r w:rsidRPr="003010DF">
        <w:rPr>
          <w:rFonts w:ascii="Arial" w:hAnsi="Arial" w:cs="Arial"/>
        </w:rPr>
        <w:t xml:space="preserve"> thermal injuries were labelled as Unclear, suggests that incidents generally need to be reported in more detail and thorough investigations must be undertaken with support from an MR Safety Expert at the time of the incident. Also, the MR community could benefit greatly from sharing details of incidents to identify whether there are common root causes for incidents occurring on different sites. </w:t>
      </w:r>
    </w:p>
    <w:p w:rsidRPr="003010DF" w:rsidR="00971F70" w:rsidP="00971F70" w:rsidRDefault="00971F70" w14:paraId="107E3376" w14:textId="77777777">
      <w:pPr>
        <w:autoSpaceDE w:val="0"/>
        <w:autoSpaceDN w:val="0"/>
        <w:adjustRightInd w:val="0"/>
        <w:spacing w:after="0" w:line="360" w:lineRule="auto"/>
        <w:jc w:val="both"/>
        <w:rPr>
          <w:rFonts w:ascii="Arial" w:hAnsi="Arial" w:cs="Arial"/>
        </w:rPr>
      </w:pPr>
    </w:p>
    <w:p w:rsidRPr="003010DF" w:rsidR="00971F70" w:rsidP="00971F70" w:rsidRDefault="00971F70" w14:paraId="24135F24" w14:textId="54C85D18">
      <w:pPr>
        <w:pStyle w:val="BodyText"/>
        <w:spacing w:line="360" w:lineRule="auto"/>
        <w:jc w:val="both"/>
        <w:rPr>
          <w:rFonts w:ascii="Arial" w:hAnsi="Arial" w:cs="Arial"/>
          <w:b/>
          <w:bCs/>
          <w:color w:val="212121"/>
          <w:shd w:val="clear" w:color="auto" w:fill="FFFFFF"/>
        </w:rPr>
      </w:pPr>
      <w:r w:rsidRPr="003010DF">
        <w:rPr>
          <w:rFonts w:ascii="Arial" w:hAnsi="Arial" w:cs="Arial"/>
          <w:b/>
          <w:bCs/>
        </w:rPr>
        <w:t xml:space="preserve">A 3-year review of MRI safety incidents within a UK independent sector provider of diagnostic service </w:t>
      </w:r>
      <w:r w:rsidRPr="003010DF">
        <w:rPr>
          <w:rFonts w:ascii="Arial" w:hAnsi="Arial" w:cs="Arial"/>
          <w:b/>
          <w:bCs/>
          <w:color w:val="212121"/>
          <w:shd w:val="clear" w:color="auto" w:fill="FFFFFF"/>
        </w:rPr>
        <w:t xml:space="preserve">Hudson et al. </w:t>
      </w:r>
      <w:hyperlink w:history="1" r:id="rId37">
        <w:r w:rsidRPr="003010DF">
          <w:rPr>
            <w:rStyle w:val="Hyperlink"/>
            <w:rFonts w:ascii="Arial" w:hAnsi="Arial" w:cs="Arial"/>
            <w:b/>
            <w:bCs/>
            <w:color w:val="376FAA"/>
          </w:rPr>
          <w:t>BJR Open.</w:t>
        </w:r>
      </w:hyperlink>
      <w:r w:rsidRPr="003010DF">
        <w:rPr>
          <w:rFonts w:ascii="Arial" w:hAnsi="Arial" w:cs="Arial"/>
          <w:b/>
          <w:bCs/>
          <w:color w:val="212121"/>
          <w:shd w:val="clear" w:color="auto" w:fill="FFFFFF"/>
        </w:rPr>
        <w:t> 2019; 1(1): 20180006.</w:t>
      </w:r>
    </w:p>
    <w:p w:rsidRPr="003010DF" w:rsidR="00971F70" w:rsidP="00971F70" w:rsidRDefault="00971F70" w14:paraId="4496D0E0" w14:textId="77777777">
      <w:pPr>
        <w:pStyle w:val="BodyText"/>
        <w:spacing w:line="360" w:lineRule="auto"/>
        <w:jc w:val="both"/>
        <w:rPr>
          <w:rFonts w:ascii="Arial" w:hAnsi="Arial" w:cs="Arial"/>
          <w:b/>
          <w:bCs/>
        </w:rPr>
      </w:pPr>
    </w:p>
    <w:p w:rsidRPr="003010DF" w:rsidR="00971F70" w:rsidP="00971F70" w:rsidRDefault="00971F70" w14:paraId="1635B8A1" w14:textId="77777777">
      <w:pPr>
        <w:pStyle w:val="BodyText"/>
        <w:spacing w:line="360" w:lineRule="auto"/>
        <w:jc w:val="both"/>
        <w:rPr>
          <w:rFonts w:ascii="Arial" w:hAnsi="Arial" w:cs="Arial"/>
          <w:color w:val="212121"/>
          <w:shd w:val="clear" w:color="auto" w:fill="FFFFFF"/>
        </w:rPr>
      </w:pPr>
      <w:r w:rsidRPr="003010DF">
        <w:rPr>
          <w:rFonts w:ascii="Arial" w:hAnsi="Arial" w:cs="Arial"/>
          <w:color w:val="212121"/>
          <w:shd w:val="clear" w:color="auto" w:fill="FFFFFF"/>
        </w:rPr>
        <w:t>1.48% of cases were burns or heating-related issues. 2 tattoo heating cases within the area being scanned, 3 conduction loop burns—one thumb-thigh and two between thighs. One case related to fibres in clothing (jumper). One case relating to coil cable heating.</w:t>
      </w:r>
    </w:p>
    <w:p w:rsidRPr="003010DF" w:rsidR="00971F70" w:rsidP="00971F70" w:rsidRDefault="00971F70" w14:paraId="25F8B615" w14:textId="77777777">
      <w:pPr>
        <w:pStyle w:val="BodyText"/>
        <w:spacing w:line="360" w:lineRule="auto"/>
        <w:jc w:val="both"/>
        <w:rPr>
          <w:rFonts w:ascii="Arial" w:hAnsi="Arial" w:cs="Arial"/>
        </w:rPr>
      </w:pPr>
      <w:r w:rsidRPr="003010DF">
        <w:rPr>
          <w:rFonts w:ascii="Arial" w:hAnsi="Arial" w:cs="Arial"/>
        </w:rPr>
        <w:t>The only reference for comparison is data from the MHRA (ref: MHRA. Update Session delivered at IPEM conference; 2017.) which shows 41% of reports being related to burns and 17% related to projectiles. It is acknowledged that these are reported at a national level due to the harm caused to patients or severity of projectile incidents occurring.</w:t>
      </w:r>
    </w:p>
    <w:p w:rsidRPr="003010DF" w:rsidR="00971F70" w:rsidP="00971F70" w:rsidRDefault="00971F70" w14:paraId="516E02F1" w14:textId="77777777">
      <w:pPr>
        <w:pStyle w:val="BodyText"/>
        <w:spacing w:line="360" w:lineRule="auto"/>
        <w:jc w:val="both"/>
        <w:rPr>
          <w:rFonts w:ascii="Arial" w:hAnsi="Arial" w:cs="Arial"/>
          <w:b/>
          <w:bCs/>
        </w:rPr>
      </w:pPr>
    </w:p>
    <w:p w:rsidRPr="003010DF" w:rsidR="00971F70" w:rsidP="00971F70" w:rsidRDefault="00971F70" w14:paraId="0473C40D" w14:textId="5A39E138">
      <w:pPr>
        <w:autoSpaceDE w:val="0"/>
        <w:autoSpaceDN w:val="0"/>
        <w:adjustRightInd w:val="0"/>
        <w:spacing w:after="0" w:line="360" w:lineRule="auto"/>
        <w:jc w:val="both"/>
        <w:rPr>
          <w:rFonts w:ascii="Arial" w:hAnsi="Arial" w:cs="Arial"/>
          <w:b/>
          <w:bCs/>
        </w:rPr>
      </w:pPr>
      <w:r w:rsidRPr="003010DF">
        <w:rPr>
          <w:rFonts w:ascii="Arial" w:hAnsi="Arial" w:cs="Arial"/>
          <w:b/>
          <w:bCs/>
        </w:rPr>
        <w:t xml:space="preserve">Doi T, Yamatani Y, Ueyama T, et al. [An investigative report concerning safety and management in the magnetic resonance environment: there are more accidents than expected]. Nihon </w:t>
      </w:r>
      <w:proofErr w:type="spellStart"/>
      <w:r w:rsidRPr="003010DF">
        <w:rPr>
          <w:rFonts w:ascii="Arial" w:hAnsi="Arial" w:cs="Arial"/>
          <w:b/>
          <w:bCs/>
        </w:rPr>
        <w:t>Hoshasen</w:t>
      </w:r>
      <w:proofErr w:type="spellEnd"/>
      <w:r w:rsidRPr="003010DF">
        <w:rPr>
          <w:rFonts w:ascii="Arial" w:hAnsi="Arial" w:cs="Arial"/>
          <w:b/>
          <w:bCs/>
        </w:rPr>
        <w:t xml:space="preserve"> </w:t>
      </w:r>
      <w:proofErr w:type="spellStart"/>
      <w:r w:rsidRPr="003010DF">
        <w:rPr>
          <w:rFonts w:ascii="Arial" w:hAnsi="Arial" w:cs="Arial"/>
          <w:b/>
          <w:bCs/>
        </w:rPr>
        <w:t>Gijutsu</w:t>
      </w:r>
      <w:proofErr w:type="spellEnd"/>
      <w:r w:rsidRPr="003010DF">
        <w:rPr>
          <w:rFonts w:ascii="Arial" w:hAnsi="Arial" w:cs="Arial"/>
          <w:b/>
          <w:bCs/>
        </w:rPr>
        <w:t xml:space="preserve"> Gakkai </w:t>
      </w:r>
      <w:proofErr w:type="spellStart"/>
      <w:r w:rsidRPr="003010DF">
        <w:rPr>
          <w:rFonts w:ascii="Arial" w:hAnsi="Arial" w:cs="Arial"/>
          <w:b/>
          <w:bCs/>
        </w:rPr>
        <w:t>Zasshi</w:t>
      </w:r>
      <w:proofErr w:type="spellEnd"/>
      <w:r w:rsidRPr="003010DF">
        <w:rPr>
          <w:rFonts w:ascii="Arial" w:hAnsi="Arial" w:cs="Arial"/>
          <w:b/>
          <w:bCs/>
        </w:rPr>
        <w:t xml:space="preserve"> 2011; 67:895–904. (article in Japanese but abstract in English)</w:t>
      </w:r>
    </w:p>
    <w:p w:rsidRPr="003010DF" w:rsidR="00971F70" w:rsidP="00971F70" w:rsidRDefault="00971F70" w14:paraId="6834DACC" w14:textId="77777777">
      <w:pPr>
        <w:autoSpaceDE w:val="0"/>
        <w:autoSpaceDN w:val="0"/>
        <w:adjustRightInd w:val="0"/>
        <w:spacing w:after="0" w:line="360" w:lineRule="auto"/>
        <w:jc w:val="both"/>
        <w:rPr>
          <w:rFonts w:ascii="Arial" w:hAnsi="Arial" w:cs="Arial"/>
        </w:rPr>
      </w:pPr>
    </w:p>
    <w:p w:rsidRPr="003010DF" w:rsidR="00971F70" w:rsidP="00971F70" w:rsidRDefault="00971F70" w14:paraId="4EBAA72A" w14:textId="77777777">
      <w:pPr>
        <w:autoSpaceDE w:val="0"/>
        <w:autoSpaceDN w:val="0"/>
        <w:adjustRightInd w:val="0"/>
        <w:spacing w:after="0" w:line="360" w:lineRule="auto"/>
        <w:jc w:val="both"/>
        <w:rPr>
          <w:rFonts w:ascii="Arial" w:hAnsi="Arial" w:cs="Arial"/>
        </w:rPr>
      </w:pPr>
      <w:r w:rsidRPr="003010DF">
        <w:rPr>
          <w:rFonts w:ascii="Arial" w:hAnsi="Arial" w:cs="Arial"/>
        </w:rPr>
        <w:t>2500 facilities in Japan were surveyed to assess MRI-related accidents. They found that patients in 12% of the facilities (154) experienced burns. In 39 cases, patients received burns to the inside of the thighs and in 38 cases, patients were burned by contact with an electrical cable.</w:t>
      </w:r>
    </w:p>
    <w:p w:rsidRPr="003010DF" w:rsidR="00971F70" w:rsidP="00971F70" w:rsidRDefault="00971F70" w14:paraId="69ABD50A" w14:textId="77777777">
      <w:pPr>
        <w:autoSpaceDE w:val="0"/>
        <w:autoSpaceDN w:val="0"/>
        <w:adjustRightInd w:val="0"/>
        <w:spacing w:after="0" w:line="360" w:lineRule="auto"/>
        <w:jc w:val="both"/>
        <w:rPr>
          <w:rFonts w:ascii="Arial" w:hAnsi="Arial" w:cs="Arial"/>
        </w:rPr>
      </w:pPr>
    </w:p>
    <w:p w:rsidRPr="003010DF" w:rsidR="00971F70" w:rsidP="00971F70" w:rsidRDefault="00971F70" w14:paraId="0018D839" w14:textId="399223AC">
      <w:pPr>
        <w:spacing w:after="120" w:line="360" w:lineRule="auto"/>
        <w:jc w:val="both"/>
        <w:rPr>
          <w:rFonts w:ascii="Arial" w:hAnsi="Arial" w:cs="Arial"/>
          <w:b/>
          <w:bCs/>
        </w:rPr>
      </w:pPr>
      <w:r w:rsidRPr="003010DF">
        <w:rPr>
          <w:rFonts w:ascii="Arial" w:hAnsi="Arial" w:cs="Arial"/>
          <w:b/>
          <w:bCs/>
        </w:rPr>
        <w:t xml:space="preserve">Magnetic resonance imaging safety issues including an analysis of recorded incidents within the UK (de Wilde at </w:t>
      </w:r>
      <w:proofErr w:type="spellStart"/>
      <w:r w:rsidRPr="003010DF">
        <w:rPr>
          <w:rFonts w:ascii="Arial" w:hAnsi="Arial" w:cs="Arial"/>
          <w:b/>
          <w:bCs/>
        </w:rPr>
        <w:t>al</w:t>
      </w:r>
      <w:proofErr w:type="spellEnd"/>
      <w:r w:rsidRPr="003010DF">
        <w:rPr>
          <w:rFonts w:ascii="Arial" w:hAnsi="Arial" w:cs="Arial"/>
          <w:b/>
          <w:bCs/>
        </w:rPr>
        <w:t xml:space="preserve">) - already referenced in current Orthopaedic GISP draft. </w:t>
      </w:r>
    </w:p>
    <w:p w:rsidRPr="003010DF" w:rsidR="00971F70" w:rsidP="00971F70" w:rsidRDefault="00971F70" w14:paraId="542BB249" w14:textId="77777777">
      <w:pPr>
        <w:spacing w:line="360" w:lineRule="auto"/>
        <w:jc w:val="both"/>
        <w:rPr>
          <w:rFonts w:ascii="Arial" w:hAnsi="Arial" w:cs="Arial"/>
        </w:rPr>
      </w:pPr>
      <w:r w:rsidRPr="003010DF">
        <w:rPr>
          <w:rFonts w:ascii="Arial" w:hAnsi="Arial" w:cs="Arial"/>
        </w:rPr>
        <w:t xml:space="preserve">Specific examples of heating in patients with hip implants, in area adjacent to implant, when undergoing a pelvis exam. This is a cause for particular concern due to increased RF heating in the location near to the hip implant (i.e. at the periphery of the body and close to the RF transmit coil). Depending on anatomical position of scan and orientation imaging plane it is possible that gradient heating could be a significant contribution in some instances of MR imaging of patients with hip implants. </w:t>
      </w:r>
    </w:p>
    <w:p w:rsidRPr="003010DF" w:rsidR="00971F70" w:rsidP="00971F70" w:rsidRDefault="00971F70" w14:paraId="2B638179" w14:textId="77777777">
      <w:pPr>
        <w:spacing w:line="360" w:lineRule="auto"/>
        <w:jc w:val="both"/>
        <w:rPr>
          <w:rFonts w:ascii="Arial" w:hAnsi="Arial" w:cs="Arial"/>
        </w:rPr>
      </w:pPr>
    </w:p>
    <w:p w:rsidRPr="003010DF" w:rsidR="00971F70" w:rsidP="00971F70" w:rsidRDefault="00971F70" w14:paraId="236AD61A" w14:textId="4BA7AFD2">
      <w:pPr>
        <w:autoSpaceDE w:val="0"/>
        <w:autoSpaceDN w:val="0"/>
        <w:adjustRightInd w:val="0"/>
        <w:spacing w:after="0" w:line="360" w:lineRule="auto"/>
        <w:jc w:val="both"/>
        <w:rPr>
          <w:rFonts w:ascii="Arial" w:hAnsi="Arial" w:cs="Arial"/>
          <w:b/>
          <w:bCs/>
        </w:rPr>
      </w:pPr>
      <w:r w:rsidRPr="003010DF">
        <w:rPr>
          <w:rFonts w:ascii="Arial" w:hAnsi="Arial" w:cs="Arial"/>
          <w:b/>
          <w:bCs/>
        </w:rPr>
        <w:t>Grainger D. MHRA MRI safety guidance: Review of key changes and emerging issues. Accessed 1</w:t>
      </w:r>
      <w:r w:rsidRPr="003010DF">
        <w:rPr>
          <w:rFonts w:ascii="Arial" w:hAnsi="Arial" w:cs="Arial"/>
          <w:b/>
          <w:bCs/>
          <w:vertAlign w:val="superscript"/>
        </w:rPr>
        <w:t>st</w:t>
      </w:r>
      <w:r w:rsidRPr="003010DF">
        <w:rPr>
          <w:rFonts w:ascii="Arial" w:hAnsi="Arial" w:cs="Arial"/>
          <w:b/>
          <w:bCs/>
        </w:rPr>
        <w:t xml:space="preserve"> Oct 2023</w:t>
      </w:r>
    </w:p>
    <w:p w:rsidRPr="003010DF" w:rsidR="00971F70" w:rsidP="00971F70" w:rsidRDefault="00971F70" w14:paraId="54A46070" w14:textId="77777777">
      <w:pPr>
        <w:autoSpaceDE w:val="0"/>
        <w:autoSpaceDN w:val="0"/>
        <w:adjustRightInd w:val="0"/>
        <w:spacing w:after="0" w:line="360" w:lineRule="auto"/>
        <w:jc w:val="both"/>
        <w:rPr>
          <w:rFonts w:ascii="Arial" w:hAnsi="Arial" w:cs="Arial"/>
        </w:rPr>
      </w:pPr>
      <w:r w:rsidRPr="003010DF">
        <w:rPr>
          <w:rFonts w:ascii="Arial" w:hAnsi="Arial" w:cs="Arial"/>
        </w:rPr>
        <w:t xml:space="preserve">This document reports that heating-related incidents are the most reported type of incident reported to the MHRA. ‘Current loop’ ~40, ‘coil failures, cable or metal contact’ ~32, ‘monitoring leads and </w:t>
      </w:r>
      <w:proofErr w:type="gramStart"/>
      <w:r w:rsidRPr="003010DF">
        <w:rPr>
          <w:rFonts w:ascii="Arial" w:hAnsi="Arial" w:cs="Arial"/>
        </w:rPr>
        <w:t>electrodes‘ ~</w:t>
      </w:r>
      <w:proofErr w:type="gramEnd"/>
      <w:r w:rsidRPr="003010DF">
        <w:rPr>
          <w:rFonts w:ascii="Arial" w:hAnsi="Arial" w:cs="Arial"/>
        </w:rPr>
        <w:t xml:space="preserve">19 and ‘other heating/burning issues’ ~40. </w:t>
      </w:r>
    </w:p>
    <w:p w:rsidRPr="003010DF" w:rsidR="00CA58CC" w:rsidP="00971F70" w:rsidRDefault="00CA58CC" w14:paraId="28242C1E" w14:textId="77777777">
      <w:pPr>
        <w:autoSpaceDE w:val="0"/>
        <w:autoSpaceDN w:val="0"/>
        <w:adjustRightInd w:val="0"/>
        <w:spacing w:after="0" w:line="360" w:lineRule="auto"/>
        <w:jc w:val="both"/>
        <w:rPr>
          <w:rFonts w:ascii="Arial" w:hAnsi="Arial" w:cs="Arial"/>
        </w:rPr>
      </w:pPr>
    </w:p>
    <w:p w:rsidRPr="003010DF" w:rsidR="00CA58CC" w:rsidP="00CA58CC" w:rsidRDefault="00CA58CC" w14:paraId="0C0A7AA5" w14:textId="36DFCDC5">
      <w:pPr>
        <w:pStyle w:val="BodyText"/>
        <w:rPr>
          <w:rFonts w:asciiTheme="minorHAnsi" w:hAnsiTheme="minorHAnsi" w:cstheme="minorHAnsi"/>
          <w:b/>
          <w:bCs/>
          <w:i/>
          <w:iCs/>
          <w:color w:val="2F5496" w:themeColor="accent1" w:themeShade="BF"/>
          <w:u w:val="single"/>
        </w:rPr>
      </w:pPr>
      <w:r w:rsidRPr="003010DF">
        <w:rPr>
          <w:rFonts w:asciiTheme="minorHAnsi" w:hAnsiTheme="minorHAnsi" w:cstheme="minorHAnsi"/>
          <w:b/>
          <w:bCs/>
          <w:i/>
          <w:iCs/>
          <w:color w:val="2F5496" w:themeColor="accent1" w:themeShade="BF"/>
          <w:u w:val="single"/>
        </w:rPr>
        <w:t>Additional References provided from the MRSE review – Individual Case Reviews.</w:t>
      </w:r>
    </w:p>
    <w:p w:rsidRPr="003010DF" w:rsidR="00971F70" w:rsidP="00971F70" w:rsidRDefault="00971F70" w14:paraId="41147CFB" w14:textId="77777777">
      <w:pPr>
        <w:autoSpaceDE w:val="0"/>
        <w:autoSpaceDN w:val="0"/>
        <w:adjustRightInd w:val="0"/>
        <w:spacing w:after="0" w:line="360" w:lineRule="auto"/>
        <w:jc w:val="both"/>
        <w:rPr>
          <w:rFonts w:ascii="Arial" w:hAnsi="Arial" w:cs="Arial"/>
          <w:i/>
          <w:iCs/>
        </w:rPr>
      </w:pPr>
    </w:p>
    <w:p w:rsidRPr="003010DF" w:rsidR="00971F70" w:rsidP="001C14A7" w:rsidRDefault="00971F70" w14:paraId="5478EE9B" w14:textId="72C36781">
      <w:pPr>
        <w:autoSpaceDE w:val="0"/>
        <w:autoSpaceDN w:val="0"/>
        <w:adjustRightInd w:val="0"/>
        <w:spacing w:after="0"/>
        <w:jc w:val="both"/>
        <w:rPr>
          <w:rFonts w:asciiTheme="minorHAnsi" w:hAnsiTheme="minorHAnsi" w:eastAsiaTheme="minorHAnsi" w:cstheme="minorHAnsi"/>
          <w:b/>
          <w:bCs/>
          <w:color w:val="000000"/>
        </w:rPr>
      </w:pPr>
      <w:r w:rsidRPr="003010DF">
        <w:rPr>
          <w:rFonts w:asciiTheme="minorHAnsi" w:hAnsiTheme="minorHAnsi" w:eastAsiaTheme="minorHAnsi" w:cstheme="minorHAnsi"/>
          <w:b/>
          <w:bCs/>
          <w:color w:val="000000"/>
        </w:rPr>
        <w:t xml:space="preserve">Case Report Thigh burn –A magnetic resonance imaging (MRI) related adverse event </w:t>
      </w:r>
      <w:r w:rsidRPr="003010DF">
        <w:rPr>
          <w:rFonts w:asciiTheme="minorHAnsi" w:hAnsiTheme="minorHAnsi" w:eastAsiaTheme="minorHAnsi" w:cstheme="minorHAnsi"/>
          <w:b/>
          <w:bCs/>
          <w:i/>
          <w:iCs/>
          <w:color w:val="000000"/>
        </w:rPr>
        <w:t xml:space="preserve">Laura </w:t>
      </w:r>
      <w:proofErr w:type="spellStart"/>
      <w:r w:rsidRPr="003010DF">
        <w:rPr>
          <w:rFonts w:asciiTheme="minorHAnsi" w:hAnsiTheme="minorHAnsi" w:eastAsiaTheme="minorHAnsi" w:cstheme="minorHAnsi"/>
          <w:b/>
          <w:bCs/>
          <w:i/>
          <w:iCs/>
          <w:color w:val="000000"/>
        </w:rPr>
        <w:t>Tagell</w:t>
      </w:r>
      <w:proofErr w:type="spellEnd"/>
      <w:r w:rsidRPr="003010DF">
        <w:rPr>
          <w:rFonts w:asciiTheme="minorHAnsi" w:hAnsiTheme="minorHAnsi" w:eastAsiaTheme="minorHAnsi" w:cstheme="minorHAnsi"/>
          <w:b/>
          <w:bCs/>
          <w:i/>
          <w:iCs/>
          <w:color w:val="000000"/>
        </w:rPr>
        <w:t>, MBBS</w:t>
      </w:r>
      <w:r w:rsidRPr="003010DF">
        <w:rPr>
          <w:rFonts w:eastAsia="HJCFD O+ MTSYB" w:asciiTheme="minorHAnsi" w:hAnsiTheme="minorHAnsi" w:cstheme="minorHAnsi"/>
          <w:b/>
          <w:bCs/>
          <w:i/>
          <w:iCs/>
          <w:color w:val="000000"/>
        </w:rPr>
        <w:t xml:space="preserve">, Ahmad </w:t>
      </w:r>
      <w:proofErr w:type="spellStart"/>
      <w:r w:rsidRPr="003010DF">
        <w:rPr>
          <w:rFonts w:eastAsia="HJCFD O+ MTSYB" w:asciiTheme="minorHAnsi" w:hAnsiTheme="minorHAnsi" w:cstheme="minorHAnsi"/>
          <w:b/>
          <w:bCs/>
          <w:i/>
          <w:iCs/>
          <w:color w:val="000000"/>
        </w:rPr>
        <w:t>Alcheikh</w:t>
      </w:r>
      <w:proofErr w:type="spellEnd"/>
      <w:r w:rsidRPr="003010DF">
        <w:rPr>
          <w:rFonts w:eastAsia="HJCFD O+ MTSYB" w:asciiTheme="minorHAnsi" w:hAnsiTheme="minorHAnsi" w:cstheme="minorHAnsi"/>
          <w:b/>
          <w:bCs/>
          <w:i/>
          <w:iCs/>
          <w:color w:val="000000"/>
        </w:rPr>
        <w:t xml:space="preserve">, MBBS, Richard </w:t>
      </w:r>
      <w:proofErr w:type="spellStart"/>
      <w:r w:rsidRPr="003010DF">
        <w:rPr>
          <w:rFonts w:eastAsia="HJCFD O+ MTSYB" w:asciiTheme="minorHAnsi" w:hAnsiTheme="minorHAnsi" w:cstheme="minorHAnsi"/>
          <w:b/>
          <w:bCs/>
          <w:i/>
          <w:iCs/>
          <w:color w:val="000000"/>
        </w:rPr>
        <w:t>Jurevics</w:t>
      </w:r>
      <w:proofErr w:type="spellEnd"/>
      <w:r w:rsidRPr="003010DF">
        <w:rPr>
          <w:rFonts w:eastAsia="HJCFD O+ MTSYB" w:asciiTheme="minorHAnsi" w:hAnsiTheme="minorHAnsi" w:cstheme="minorHAnsi"/>
          <w:b/>
          <w:bCs/>
          <w:i/>
          <w:iCs/>
          <w:color w:val="000000"/>
        </w:rPr>
        <w:t xml:space="preserve">, MBBS, Anish </w:t>
      </w:r>
      <w:proofErr w:type="spellStart"/>
      <w:r w:rsidRPr="003010DF">
        <w:rPr>
          <w:rFonts w:eastAsia="HJCFD O+ MTSYB" w:asciiTheme="minorHAnsi" w:hAnsiTheme="minorHAnsi" w:cstheme="minorHAnsi"/>
          <w:b/>
          <w:bCs/>
          <w:i/>
          <w:iCs/>
          <w:color w:val="000000"/>
        </w:rPr>
        <w:t>Puliyayil</w:t>
      </w:r>
      <w:proofErr w:type="spellEnd"/>
      <w:r w:rsidRPr="003010DF">
        <w:rPr>
          <w:rFonts w:eastAsia="HJCFD O+ MTSYB" w:asciiTheme="minorHAnsi" w:hAnsiTheme="minorHAnsi" w:cstheme="minorHAnsi"/>
          <w:b/>
          <w:bCs/>
          <w:i/>
          <w:iCs/>
          <w:color w:val="000000"/>
        </w:rPr>
        <w:t xml:space="preserve"> Nair, MBBS </w:t>
      </w:r>
      <w:r w:rsidRPr="003010DF">
        <w:rPr>
          <w:rFonts w:eastAsia="HJCFD O+ MTSYB" w:asciiTheme="minorHAnsi" w:hAnsiTheme="minorHAnsi" w:cstheme="minorHAnsi"/>
          <w:b/>
          <w:bCs/>
          <w:color w:val="000000"/>
        </w:rPr>
        <w:t>Radiology Case Reports 15(2020) 2569-2571</w:t>
      </w:r>
    </w:p>
    <w:p w:rsidRPr="003010DF" w:rsidR="00971F70" w:rsidP="001C14A7" w:rsidRDefault="00971F70" w14:paraId="3E6698E9" w14:textId="77777777">
      <w:pPr>
        <w:spacing w:after="0"/>
        <w:jc w:val="both"/>
        <w:rPr>
          <w:rFonts w:eastAsia="HJCFD O+ MTSYB" w:asciiTheme="minorHAnsi" w:hAnsiTheme="minorHAnsi" w:cstheme="minorHAnsi"/>
          <w:color w:val="000000"/>
        </w:rPr>
      </w:pPr>
    </w:p>
    <w:p w:rsidRPr="003010DF" w:rsidR="007C2F11" w:rsidP="001C14A7" w:rsidRDefault="00971F70" w14:paraId="6DE9AD93" w14:textId="4013F343">
      <w:pPr>
        <w:autoSpaceDE w:val="0"/>
        <w:autoSpaceDN w:val="0"/>
        <w:adjustRightInd w:val="0"/>
        <w:spacing w:after="0"/>
        <w:jc w:val="both"/>
        <w:rPr>
          <w:rFonts w:eastAsia="HJCFD O+ MTSYB" w:asciiTheme="minorHAnsi" w:hAnsiTheme="minorHAnsi" w:cstheme="minorHAnsi"/>
          <w:b/>
          <w:bCs/>
          <w:color w:val="000000"/>
        </w:rPr>
      </w:pPr>
      <w:r w:rsidRPr="003010DF">
        <w:rPr>
          <w:rFonts w:asciiTheme="minorHAnsi" w:hAnsiTheme="minorHAnsi" w:eastAsiaTheme="minorHAnsi" w:cstheme="minorHAnsi"/>
          <w:b/>
          <w:bCs/>
          <w:color w:val="000000"/>
        </w:rPr>
        <w:t>Case Report Unexpected magnetic resonance imaging burn injuries from jogging pants</w:t>
      </w:r>
      <w:r w:rsidRPr="003010DF" w:rsidR="00CA58CC">
        <w:rPr>
          <w:rFonts w:asciiTheme="minorHAnsi" w:hAnsiTheme="minorHAnsi" w:eastAsiaTheme="minorHAnsi" w:cstheme="minorHAnsi"/>
          <w:b/>
          <w:bCs/>
          <w:color w:val="000000"/>
        </w:rPr>
        <w:t xml:space="preserve">. </w:t>
      </w:r>
      <w:r w:rsidRPr="003010DF">
        <w:rPr>
          <w:rFonts w:asciiTheme="minorHAnsi" w:hAnsiTheme="minorHAnsi" w:eastAsiaTheme="minorHAnsi" w:cstheme="minorHAnsi"/>
          <w:b/>
          <w:bCs/>
          <w:i/>
          <w:iCs/>
          <w:color w:val="000000"/>
        </w:rPr>
        <w:t xml:space="preserve">Hiroyuki </w:t>
      </w:r>
      <w:proofErr w:type="spellStart"/>
      <w:r w:rsidRPr="003010DF">
        <w:rPr>
          <w:rFonts w:asciiTheme="minorHAnsi" w:hAnsiTheme="minorHAnsi" w:eastAsiaTheme="minorHAnsi" w:cstheme="minorHAnsi"/>
          <w:b/>
          <w:bCs/>
          <w:i/>
          <w:iCs/>
          <w:color w:val="000000"/>
        </w:rPr>
        <w:t>Tokue</w:t>
      </w:r>
      <w:proofErr w:type="spellEnd"/>
      <w:r w:rsidRPr="003010DF">
        <w:rPr>
          <w:rFonts w:asciiTheme="minorHAnsi" w:hAnsiTheme="minorHAnsi" w:eastAsiaTheme="minorHAnsi" w:cstheme="minorHAnsi"/>
          <w:b/>
          <w:bCs/>
          <w:i/>
          <w:iCs/>
          <w:color w:val="000000"/>
        </w:rPr>
        <w:t>, MD</w:t>
      </w:r>
      <w:r w:rsidRPr="003010DF">
        <w:rPr>
          <w:rFonts w:eastAsia="PJCMG G+ MTSYB" w:asciiTheme="minorHAnsi" w:hAnsiTheme="minorHAnsi" w:cstheme="minorHAnsi"/>
          <w:b/>
          <w:bCs/>
          <w:i/>
          <w:iCs/>
          <w:color w:val="000000"/>
        </w:rPr>
        <w:t xml:space="preserve">, Azusa </w:t>
      </w:r>
      <w:proofErr w:type="spellStart"/>
      <w:r w:rsidRPr="003010DF">
        <w:rPr>
          <w:rFonts w:eastAsia="PJCMG G+ MTSYB" w:asciiTheme="minorHAnsi" w:hAnsiTheme="minorHAnsi" w:cstheme="minorHAnsi"/>
          <w:b/>
          <w:bCs/>
          <w:i/>
          <w:iCs/>
          <w:color w:val="000000"/>
        </w:rPr>
        <w:t>Tokue</w:t>
      </w:r>
      <w:proofErr w:type="spellEnd"/>
      <w:r w:rsidRPr="003010DF">
        <w:rPr>
          <w:rFonts w:eastAsia="PJCMG G+ MTSYB" w:asciiTheme="minorHAnsi" w:hAnsiTheme="minorHAnsi" w:cstheme="minorHAnsi"/>
          <w:b/>
          <w:bCs/>
          <w:i/>
          <w:iCs/>
          <w:color w:val="000000"/>
        </w:rPr>
        <w:t xml:space="preserve">, MD, Yoshito Tsushima, MD </w:t>
      </w:r>
      <w:r w:rsidRPr="003010DF">
        <w:rPr>
          <w:rFonts w:eastAsia="HJCFD O+ MTSYB" w:asciiTheme="minorHAnsi" w:hAnsiTheme="minorHAnsi" w:cstheme="minorHAnsi"/>
          <w:b/>
          <w:bCs/>
          <w:color w:val="000000"/>
        </w:rPr>
        <w:t xml:space="preserve">Radiology Case Reports 14(2019) 1348-1351 </w:t>
      </w:r>
    </w:p>
    <w:p w:rsidRPr="003010DF" w:rsidR="00715F3D" w:rsidP="00A77C37" w:rsidRDefault="00715F3D" w14:paraId="2749F193" w14:textId="77777777">
      <w:pPr>
        <w:autoSpaceDE w:val="0"/>
        <w:autoSpaceDN w:val="0"/>
        <w:adjustRightInd w:val="0"/>
        <w:spacing w:after="0" w:line="360" w:lineRule="auto"/>
        <w:jc w:val="both"/>
        <w:rPr>
          <w:rFonts w:ascii="Arial" w:hAnsi="Arial" w:eastAsia="HJCFD O+ MTSYB" w:cs="Arial"/>
          <w:b/>
          <w:bCs/>
          <w:color w:val="000000"/>
        </w:rPr>
      </w:pPr>
    </w:p>
    <w:p w:rsidR="00F2682C" w:rsidP="00FE359A" w:rsidRDefault="00F2682C" w14:paraId="07483BDC" w14:textId="77777777">
      <w:pPr>
        <w:pStyle w:val="BodyText"/>
        <w:rPr>
          <w:rFonts w:asciiTheme="minorHAnsi" w:hAnsiTheme="minorHAnsi" w:cstheme="minorHAnsi"/>
        </w:rPr>
      </w:pPr>
    </w:p>
    <w:p w:rsidR="006A733A" w:rsidP="00FE359A" w:rsidRDefault="006A733A" w14:paraId="3567C74E" w14:textId="77777777">
      <w:pPr>
        <w:pStyle w:val="BodyText"/>
        <w:rPr>
          <w:rFonts w:asciiTheme="minorHAnsi" w:hAnsiTheme="minorHAnsi" w:cstheme="minorHAnsi"/>
        </w:rPr>
      </w:pPr>
    </w:p>
    <w:p w:rsidRPr="003010DF" w:rsidR="006A733A" w:rsidP="00FE359A" w:rsidRDefault="006A733A" w14:paraId="1A450F07" w14:textId="77777777">
      <w:pPr>
        <w:pStyle w:val="BodyText"/>
        <w:rPr>
          <w:rFonts w:asciiTheme="minorHAnsi" w:hAnsiTheme="minorHAnsi" w:cstheme="minorHAnsi"/>
        </w:rPr>
      </w:pPr>
    </w:p>
    <w:bookmarkStart w:name="_Toc122706867" w:id="48"/>
    <w:bookmarkStart w:name="_Toc122706918" w:id="49"/>
    <w:p w:rsidRPr="003010DF" w:rsidR="009A000F" w:rsidP="009A000F" w:rsidRDefault="00D27E70" w14:paraId="3FCC7C1C" w14:textId="2DDEFC47">
      <w:pPr>
        <w:pStyle w:val="Heading3"/>
      </w:pPr>
      <w:r w:rsidRPr="52FDA0E0">
        <w:fldChar w:fldCharType="begin"/>
      </w:r>
      <w:r>
        <w:instrText xml:space="preserve">HYPERLINK "http://www.gisp.com/" \o "Provides list of manufacturers of devices and information on new devices on the market. Provides potential reports on any adverse incidents. Can provides procedure information from other MRI centres (e.g. hospital websites)" \h </w:instrText>
      </w:r>
      <w:r w:rsidRPr="52FDA0E0">
        <w:fldChar w:fldCharType="separate"/>
      </w:r>
      <w:bookmarkStart w:name="_Toc194492694" w:id="50"/>
      <w:r w:rsidRPr="52FDA0E0" w:rsidR="002201F4">
        <w:rPr>
          <w:rStyle w:val="Hyperlink"/>
          <w:rFonts w:eastAsia="Calibri"/>
        </w:rPr>
        <w:t>Internet search (</w:t>
      </w:r>
      <w:proofErr w:type="spellStart"/>
      <w:r w:rsidRPr="52FDA0E0" w:rsidR="002201F4">
        <w:rPr>
          <w:rStyle w:val="Hyperlink"/>
          <w:rFonts w:eastAsia="Calibri"/>
        </w:rPr>
        <w:t>non peer</w:t>
      </w:r>
      <w:proofErr w:type="spellEnd"/>
      <w:r w:rsidRPr="52FDA0E0" w:rsidR="002201F4">
        <w:rPr>
          <w:rStyle w:val="Hyperlink"/>
          <w:rFonts w:eastAsia="Calibri"/>
        </w:rPr>
        <w:t xml:space="preserve"> reviewed literature</w:t>
      </w:r>
      <w:r w:rsidRPr="52FDA0E0">
        <w:rPr>
          <w:rStyle w:val="Hyperlink"/>
          <w:rFonts w:eastAsia="Calibri"/>
        </w:rPr>
        <w:fldChar w:fldCharType="end"/>
      </w:r>
      <w:r w:rsidRPr="52FDA0E0" w:rsidR="002201F4">
        <w:rPr>
          <w:rStyle w:val="Hyperlink"/>
          <w:rFonts w:eastAsia="Calibri"/>
        </w:rPr>
        <w:t>)</w:t>
      </w:r>
      <w:bookmarkEnd w:id="48"/>
      <w:bookmarkEnd w:id="49"/>
      <w:r w:rsidRPr="52FDA0E0" w:rsidR="009C4EE6">
        <w:rPr>
          <w:rStyle w:val="Hyperlink"/>
          <w:rFonts w:eastAsia="Calibri"/>
        </w:rPr>
        <w:t xml:space="preserve"> </w:t>
      </w:r>
      <w:r w:rsidR="009C4EE6">
        <w:t xml:space="preserve">(Date queried: </w:t>
      </w:r>
      <w:r w:rsidR="00F263C1">
        <w:t>13/6/23</w:t>
      </w:r>
      <w:r w:rsidR="009C4EE6">
        <w:t>)</w:t>
      </w:r>
      <w:bookmarkEnd w:id="50"/>
    </w:p>
    <w:p w:rsidRPr="003010DF" w:rsidR="00C53AB9" w:rsidP="00F263C1" w:rsidRDefault="00F20200" w14:paraId="6894BE2F" w14:textId="0743FAC6">
      <w:pPr>
        <w:pStyle w:val="BodyText"/>
      </w:pPr>
      <w:r w:rsidRPr="003010DF">
        <w:t xml:space="preserve">In June 2023 Frank </w:t>
      </w:r>
      <w:proofErr w:type="spellStart"/>
      <w:r w:rsidRPr="003010DF">
        <w:t>Shellock</w:t>
      </w:r>
      <w:proofErr w:type="spellEnd"/>
      <w:r w:rsidRPr="003010DF">
        <w:t xml:space="preserve"> provided the following guidance relating to orthopaedic implants.</w:t>
      </w:r>
    </w:p>
    <w:p w:rsidRPr="003010DF" w:rsidR="001D7701" w:rsidP="00F263C1" w:rsidRDefault="00C53AB9" w14:paraId="02A72440" w14:textId="3010CC97">
      <w:pPr>
        <w:pStyle w:val="BodyText"/>
        <w:rPr>
          <w:i/>
          <w:iCs/>
          <w:color w:val="4472C4" w:themeColor="accent1"/>
          <w:sz w:val="20"/>
          <w:szCs w:val="20"/>
        </w:rPr>
      </w:pPr>
      <w:r w:rsidRPr="003010DF">
        <w:rPr>
          <w:i/>
          <w:iCs/>
          <w:color w:val="4472C4" w:themeColor="accent1"/>
          <w:sz w:val="20"/>
          <w:szCs w:val="20"/>
        </w:rPr>
        <w:t xml:space="preserve">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are defined as medical devices that are entirely implanted in the patient that have no active electronic components or a power source. These passive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include disc replacement implants, interspinous spacers, meshes, nails, pins, plates, rods, staples, screws, sternal closure devices, wires, and total or partial joint replacement implants used for the hips, knees, shoulders, elbows, and other joints. Most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are made of weakly or nonferromagnetic materials including commercially pure titanium, titanium alloy, cobalt-based alloys, tantalum, </w:t>
      </w:r>
      <w:r w:rsidRPr="003010DF" w:rsidR="00A77C37">
        <w:rPr>
          <w:i/>
          <w:iCs/>
          <w:color w:val="4472C4" w:themeColor="accent1"/>
          <w:sz w:val="20"/>
          <w:szCs w:val="20"/>
        </w:rPr>
        <w:t>magnesium-based</w:t>
      </w:r>
      <w:r w:rsidRPr="003010DF">
        <w:rPr>
          <w:i/>
          <w:iCs/>
          <w:color w:val="4472C4" w:themeColor="accent1"/>
          <w:sz w:val="20"/>
          <w:szCs w:val="20"/>
        </w:rPr>
        <w:t xml:space="preserve"> alloys, austenitic stainless steel (commonly, 316 stainless steel), niobium (Nb), titanium (Ti), and zirconium (Zr)(Nb-Ti-Zr) alloys (1). </w:t>
      </w:r>
    </w:p>
    <w:p w:rsidRPr="003010DF" w:rsidR="001D7701" w:rsidP="00F263C1" w:rsidRDefault="00C53AB9" w14:paraId="197FA690" w14:textId="77777777">
      <w:pPr>
        <w:pStyle w:val="BodyText"/>
        <w:rPr>
          <w:i/>
          <w:iCs/>
          <w:color w:val="4472C4" w:themeColor="accent1"/>
          <w:sz w:val="20"/>
          <w:szCs w:val="20"/>
        </w:rPr>
      </w:pPr>
      <w:r w:rsidRPr="003010DF">
        <w:rPr>
          <w:i/>
          <w:iCs/>
          <w:color w:val="4472C4" w:themeColor="accent1"/>
          <w:sz w:val="20"/>
          <w:szCs w:val="20"/>
        </w:rPr>
        <w:t xml:space="preserve">For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made of ferromagnetic material, in situ </w:t>
      </w:r>
      <w:proofErr w:type="gramStart"/>
      <w:r w:rsidRPr="003010DF">
        <w:rPr>
          <w:i/>
          <w:iCs/>
          <w:color w:val="4472C4" w:themeColor="accent1"/>
          <w:sz w:val="20"/>
          <w:szCs w:val="20"/>
        </w:rPr>
        <w:t>counter-forces</w:t>
      </w:r>
      <w:proofErr w:type="gramEnd"/>
      <w:r w:rsidRPr="003010DF">
        <w:rPr>
          <w:i/>
          <w:iCs/>
          <w:color w:val="4472C4" w:themeColor="accent1"/>
          <w:sz w:val="20"/>
          <w:szCs w:val="20"/>
        </w:rPr>
        <w:t xml:space="preserve"> (i.e., the implants are retained in positions by various means of fixation) will prevent movement or dislodgement of the device (2, 4). While there is a theoretical risk of MRI-related heating of certain 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such as internal fixation systems used for the spine, to date, there has been no evidence of substantial heating occurring in a patient, nor a report of a patient burn associated with these implants relative to the clinical use of MRI examinations.</w:t>
      </w:r>
    </w:p>
    <w:p w:rsidRPr="003010DF" w:rsidR="001D7701" w:rsidP="00F263C1" w:rsidRDefault="00C53AB9" w14:paraId="75D9B805" w14:textId="77777777">
      <w:pPr>
        <w:pStyle w:val="BodyText"/>
        <w:rPr>
          <w:i/>
          <w:iCs/>
          <w:color w:val="4472C4" w:themeColor="accent1"/>
          <w:sz w:val="20"/>
          <w:szCs w:val="20"/>
        </w:rPr>
      </w:pPr>
      <w:r w:rsidRPr="003010DF">
        <w:rPr>
          <w:i/>
          <w:iCs/>
          <w:color w:val="4472C4" w:themeColor="accent1"/>
          <w:sz w:val="20"/>
          <w:szCs w:val="20"/>
        </w:rPr>
        <w:t xml:space="preserve">A patient with a 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 may undergo MRI using the following guidelines: </w:t>
      </w:r>
    </w:p>
    <w:p w:rsidRPr="003010DF" w:rsidR="00866DCB" w:rsidP="00866DCB" w:rsidRDefault="00C53AB9" w14:paraId="56C48D28" w14:textId="77777777">
      <w:pPr>
        <w:pStyle w:val="BodyText"/>
        <w:numPr>
          <w:ilvl w:val="0"/>
          <w:numId w:val="14"/>
        </w:numPr>
        <w:rPr>
          <w:i/>
          <w:iCs/>
          <w:color w:val="4472C4" w:themeColor="accent1"/>
          <w:sz w:val="20"/>
          <w:szCs w:val="20"/>
        </w:rPr>
      </w:pPr>
      <w:r w:rsidRPr="003010DF">
        <w:rPr>
          <w:i/>
          <w:iCs/>
          <w:color w:val="4472C4" w:themeColor="accent1"/>
          <w:sz w:val="20"/>
          <w:szCs w:val="20"/>
        </w:rPr>
        <w:t xml:space="preserve">3-Tesla or less, including horizontal and vertical field MR systems § No restriction for the spatial gradient magnetic field  </w:t>
      </w:r>
    </w:p>
    <w:p w:rsidRPr="003010DF" w:rsidR="00866DCB" w:rsidP="00866DCB" w:rsidRDefault="00C53AB9" w14:paraId="7D329360" w14:textId="77777777">
      <w:pPr>
        <w:pStyle w:val="BodyText"/>
        <w:numPr>
          <w:ilvl w:val="0"/>
          <w:numId w:val="14"/>
        </w:numPr>
        <w:rPr>
          <w:i/>
          <w:iCs/>
          <w:color w:val="4472C4" w:themeColor="accent1"/>
          <w:sz w:val="20"/>
          <w:szCs w:val="20"/>
        </w:rPr>
      </w:pPr>
      <w:r w:rsidRPr="003010DF">
        <w:rPr>
          <w:i/>
          <w:iCs/>
          <w:color w:val="4472C4" w:themeColor="accent1"/>
          <w:sz w:val="20"/>
          <w:szCs w:val="20"/>
        </w:rPr>
        <w:t xml:space="preserve">For a 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 located inside of the area of the transmitted RF energy, use a whole-body averaged specific absorption rate (SAR) of 2-W/kg (i.e., operating the MR system in the Normal Operating Mode) </w:t>
      </w:r>
    </w:p>
    <w:p w:rsidRPr="003010DF" w:rsidR="00866DCB" w:rsidP="00866DCB" w:rsidRDefault="00C53AB9" w14:paraId="0C4E0DB6" w14:textId="77777777">
      <w:pPr>
        <w:pStyle w:val="BodyText"/>
        <w:numPr>
          <w:ilvl w:val="0"/>
          <w:numId w:val="14"/>
        </w:numPr>
        <w:rPr>
          <w:i/>
          <w:iCs/>
          <w:color w:val="4472C4" w:themeColor="accent1"/>
          <w:sz w:val="20"/>
          <w:szCs w:val="20"/>
        </w:rPr>
      </w:pPr>
      <w:r w:rsidRPr="003010DF">
        <w:rPr>
          <w:i/>
          <w:iCs/>
          <w:color w:val="4472C4" w:themeColor="accent1"/>
          <w:sz w:val="20"/>
          <w:szCs w:val="20"/>
        </w:rPr>
        <w:t xml:space="preserve">For a 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 located entirely outside of the area of the transmitted RF energy, there is no restriction for the RF energy </w:t>
      </w:r>
    </w:p>
    <w:p w:rsidRPr="003010DF" w:rsidR="005E1DEB" w:rsidP="005E1DEB" w:rsidRDefault="00C53AB9" w14:paraId="466F6A8E" w14:textId="13C7FC8B">
      <w:pPr>
        <w:pStyle w:val="BodyText"/>
        <w:numPr>
          <w:ilvl w:val="0"/>
          <w:numId w:val="14"/>
        </w:numPr>
        <w:rPr>
          <w:i/>
          <w:iCs/>
          <w:color w:val="4472C4" w:themeColor="accent1"/>
          <w:sz w:val="20"/>
          <w:szCs w:val="20"/>
        </w:rPr>
      </w:pPr>
      <w:r w:rsidRPr="003010DF">
        <w:rPr>
          <w:i/>
          <w:iCs/>
          <w:color w:val="4472C4" w:themeColor="accent1"/>
          <w:sz w:val="20"/>
          <w:szCs w:val="20"/>
        </w:rPr>
        <w:t xml:space="preserve">Maximum imaging time, 15 minutes per pulse sequence (multiple pulse sequences are allowed) </w:t>
      </w:r>
    </w:p>
    <w:p w:rsidRPr="003010DF" w:rsidR="005E1DEB" w:rsidP="005E1DEB" w:rsidRDefault="00C53AB9" w14:paraId="2E13C807" w14:textId="77777777">
      <w:pPr>
        <w:pStyle w:val="BodyText"/>
        <w:rPr>
          <w:i/>
          <w:iCs/>
          <w:color w:val="4472C4" w:themeColor="accent1"/>
          <w:sz w:val="20"/>
          <w:szCs w:val="20"/>
        </w:rPr>
      </w:pPr>
      <w:r w:rsidRPr="003010DF">
        <w:rPr>
          <w:i/>
          <w:iCs/>
          <w:color w:val="4472C4" w:themeColor="accent1"/>
          <w:sz w:val="20"/>
          <w:szCs w:val="20"/>
        </w:rPr>
        <w:t xml:space="preserve">Exclusions: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that are excluded from these guidelines include external fixation systems, external cervical fixation systems (e.g., halo vests), traction devices, </w:t>
      </w:r>
      <w:proofErr w:type="gramStart"/>
      <w:r w:rsidRPr="003010DF">
        <w:rPr>
          <w:i/>
          <w:iCs/>
          <w:color w:val="4472C4" w:themeColor="accent1"/>
          <w:sz w:val="20"/>
          <w:szCs w:val="20"/>
        </w:rPr>
        <w:t>magnetically-controlled</w:t>
      </w:r>
      <w:proofErr w:type="gramEnd"/>
      <w:r w:rsidRPr="003010DF">
        <w:rPr>
          <w:i/>
          <w:iCs/>
          <w:color w:val="4472C4" w:themeColor="accent1"/>
          <w:sz w:val="20"/>
          <w:szCs w:val="20"/>
        </w:rPr>
        <w:t xml:space="preserve"> or programmable implants (e.g., PRECISE System, MAGEC System), bone fusion stimulation systems, prosthetic limbs, and prostheses with microprocessors. </w:t>
      </w:r>
    </w:p>
    <w:p w:rsidRPr="003010DF" w:rsidR="0002616A" w:rsidP="005E1DEB" w:rsidRDefault="00C53AB9" w14:paraId="1E8891EA" w14:textId="77777777">
      <w:pPr>
        <w:pStyle w:val="BodyText"/>
        <w:rPr>
          <w:i/>
          <w:iCs/>
          <w:color w:val="4472C4" w:themeColor="accent1"/>
          <w:sz w:val="20"/>
          <w:szCs w:val="20"/>
        </w:rPr>
      </w:pPr>
      <w:r w:rsidRPr="003010DF">
        <w:rPr>
          <w:i/>
          <w:iCs/>
          <w:color w:val="4472C4" w:themeColor="accent1"/>
          <w:sz w:val="20"/>
          <w:szCs w:val="20"/>
        </w:rPr>
        <w:t xml:space="preserve">*Important Note: The “Guidelines for the Management of Patients with Internal, Passive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Implants Referred for MRI Examinations” should only be implemented for use after the careful review by the supervising radiologist or other physician responsible for the MRI facility and with the adoption of the information as a written policy. Important </w:t>
      </w:r>
    </w:p>
    <w:p w:rsidRPr="003010DF" w:rsidR="0002616A" w:rsidP="005E1DEB" w:rsidRDefault="00C53AB9" w14:paraId="0E59CDE7" w14:textId="77777777">
      <w:pPr>
        <w:pStyle w:val="BodyText"/>
        <w:rPr>
          <w:i/>
          <w:iCs/>
          <w:color w:val="4472C4" w:themeColor="accent1"/>
          <w:sz w:val="20"/>
          <w:szCs w:val="20"/>
        </w:rPr>
      </w:pPr>
      <w:r w:rsidRPr="003010DF">
        <w:rPr>
          <w:i/>
          <w:iCs/>
          <w:color w:val="4472C4" w:themeColor="accent1"/>
          <w:sz w:val="20"/>
          <w:szCs w:val="20"/>
        </w:rPr>
        <w:t xml:space="preserve">Note: Any deviation from the above MRI conditions requires prior approval by the supervising physician. </w:t>
      </w:r>
    </w:p>
    <w:p w:rsidR="00C53AB9" w:rsidP="005E1DEB" w:rsidRDefault="00C53AB9" w14:paraId="77E57951" w14:textId="48566060">
      <w:pPr>
        <w:pStyle w:val="BodyText"/>
        <w:rPr>
          <w:i/>
          <w:iCs/>
          <w:color w:val="4472C4" w:themeColor="accent1"/>
          <w:sz w:val="20"/>
          <w:szCs w:val="20"/>
        </w:rPr>
      </w:pPr>
      <w:r w:rsidRPr="003010DF">
        <w:rPr>
          <w:i/>
          <w:iCs/>
          <w:color w:val="4472C4" w:themeColor="accent1"/>
          <w:sz w:val="20"/>
          <w:szCs w:val="20"/>
        </w:rPr>
        <w:t xml:space="preserve">Important Note: These guidelines must be reviewed on an annual basis to confirm that no passive, internal </w:t>
      </w:r>
      <w:proofErr w:type="spellStart"/>
      <w:r w:rsidRPr="003010DF">
        <w:rPr>
          <w:i/>
          <w:iCs/>
          <w:color w:val="4472C4" w:themeColor="accent1"/>
          <w:sz w:val="20"/>
          <w:szCs w:val="20"/>
        </w:rPr>
        <w:t>orthopedic</w:t>
      </w:r>
      <w:proofErr w:type="spellEnd"/>
      <w:r w:rsidRPr="003010DF">
        <w:rPr>
          <w:i/>
          <w:iCs/>
          <w:color w:val="4472C4" w:themeColor="accent1"/>
          <w:sz w:val="20"/>
          <w:szCs w:val="20"/>
        </w:rPr>
        <w:t xml:space="preserve"> implant has become available that substantially deviates from the above MRI conditions or that is </w:t>
      </w:r>
      <w:r w:rsidRPr="003010DF" w:rsidR="0002616A">
        <w:rPr>
          <w:i/>
          <w:iCs/>
          <w:color w:val="4472C4" w:themeColor="accent1"/>
          <w:sz w:val="20"/>
          <w:szCs w:val="20"/>
        </w:rPr>
        <w:t>labelled</w:t>
      </w:r>
      <w:r w:rsidRPr="003010DF">
        <w:rPr>
          <w:i/>
          <w:iCs/>
          <w:color w:val="4472C4" w:themeColor="accent1"/>
          <w:sz w:val="20"/>
          <w:szCs w:val="20"/>
        </w:rPr>
        <w:t>, MR Unsafe.</w:t>
      </w:r>
    </w:p>
    <w:p w:rsidR="00B017D0" w:rsidP="005E1DEB" w:rsidRDefault="00B017D0" w14:paraId="4C3FAF63" w14:textId="77777777">
      <w:pPr>
        <w:pStyle w:val="BodyText"/>
        <w:rPr>
          <w:i/>
          <w:iCs/>
          <w:color w:val="4472C4" w:themeColor="accent1"/>
          <w:sz w:val="20"/>
          <w:szCs w:val="20"/>
        </w:rPr>
      </w:pPr>
    </w:p>
    <w:p w:rsidR="00B017D0" w:rsidP="005E1DEB" w:rsidRDefault="004758C2" w14:paraId="02735581" w14:textId="3F286520">
      <w:pPr>
        <w:pStyle w:val="BodyText"/>
        <w:rPr>
          <w:sz w:val="20"/>
          <w:szCs w:val="20"/>
        </w:rPr>
      </w:pPr>
      <w:r>
        <w:rPr>
          <w:sz w:val="20"/>
          <w:szCs w:val="20"/>
        </w:rPr>
        <w:t>mri</w:t>
      </w:r>
      <w:r w:rsidRPr="004758C2" w:rsidR="00B017D0">
        <w:rPr>
          <w:sz w:val="20"/>
          <w:szCs w:val="20"/>
        </w:rPr>
        <w:t>safety.com also has a sp</w:t>
      </w:r>
      <w:r w:rsidRPr="004758C2">
        <w:rPr>
          <w:sz w:val="20"/>
          <w:szCs w:val="20"/>
        </w:rPr>
        <w:t xml:space="preserve">ecific </w:t>
      </w:r>
      <w:r>
        <w:rPr>
          <w:sz w:val="20"/>
          <w:szCs w:val="20"/>
        </w:rPr>
        <w:t>page outlining the safety of sutures (</w:t>
      </w:r>
      <w:r w:rsidR="00AB0A37">
        <w:rPr>
          <w:sz w:val="20"/>
          <w:szCs w:val="20"/>
        </w:rPr>
        <w:t>Rec ID #226). He states the following</w:t>
      </w:r>
    </w:p>
    <w:p w:rsidRPr="009B78C7" w:rsidR="009B78C7" w:rsidP="009B78C7" w:rsidRDefault="009B78C7" w14:paraId="05C98CDB" w14:textId="77EBA49D">
      <w:pPr>
        <w:rPr>
          <w:i/>
          <w:color w:val="4472C4" w:themeColor="accent1"/>
          <w:sz w:val="20"/>
          <w:szCs w:val="20"/>
        </w:rPr>
      </w:pPr>
      <w:r w:rsidRPr="009B78C7">
        <w:rPr>
          <w:i/>
          <w:color w:val="4472C4" w:themeColor="accent1"/>
          <w:sz w:val="20"/>
          <w:szCs w:val="20"/>
        </w:rPr>
        <w:t xml:space="preserve">A variety of materials, including </w:t>
      </w:r>
      <w:proofErr w:type="spellStart"/>
      <w:r w:rsidRPr="009B78C7">
        <w:rPr>
          <w:i/>
          <w:color w:val="4472C4" w:themeColor="accent1"/>
          <w:sz w:val="20"/>
          <w:szCs w:val="20"/>
        </w:rPr>
        <w:t>nonmetallic</w:t>
      </w:r>
      <w:proofErr w:type="spellEnd"/>
      <w:r w:rsidRPr="009B78C7">
        <w:rPr>
          <w:i/>
          <w:color w:val="4472C4" w:themeColor="accent1"/>
          <w:sz w:val="20"/>
          <w:szCs w:val="20"/>
        </w:rPr>
        <w:t xml:space="preserve"> and metallic materials, are used to make sutures. Various sutures with the needles removed have been tested at 1.5- and 3.0-Tesla because they have not been previously evaluated in association with the MR environment and there is confusion regarding the implications of these materials for patients undergoing MR procedures. At 1.5-Tesla, for the 13 different sutures evaluated, all were considered safe for patients.</w:t>
      </w:r>
    </w:p>
    <w:p w:rsidRPr="009B78C7" w:rsidR="009B78C7" w:rsidP="009B78C7" w:rsidRDefault="009B78C7" w14:paraId="202D66BB" w14:textId="77777777">
      <w:pPr>
        <w:rPr>
          <w:i/>
          <w:color w:val="4472C4" w:themeColor="accent1"/>
          <w:sz w:val="20"/>
          <w:szCs w:val="20"/>
        </w:rPr>
      </w:pPr>
      <w:r w:rsidRPr="009B78C7">
        <w:rPr>
          <w:i/>
          <w:color w:val="4472C4" w:themeColor="accent1"/>
          <w:sz w:val="20"/>
          <w:szCs w:val="20"/>
        </w:rPr>
        <w:t>MR Safety at 3.0-Tesla and Sutures</w:t>
      </w:r>
    </w:p>
    <w:p w:rsidRPr="009B78C7" w:rsidR="009B78C7" w:rsidP="009B78C7" w:rsidRDefault="009B78C7" w14:paraId="08CADE1E" w14:textId="77777777">
      <w:pPr>
        <w:rPr>
          <w:i/>
          <w:color w:val="4472C4" w:themeColor="accent1"/>
          <w:sz w:val="20"/>
          <w:szCs w:val="20"/>
        </w:rPr>
      </w:pPr>
      <w:r w:rsidRPr="009B78C7">
        <w:rPr>
          <w:i/>
          <w:color w:val="4472C4" w:themeColor="accent1"/>
          <w:sz w:val="20"/>
          <w:szCs w:val="20"/>
        </w:rPr>
        <w:t xml:space="preserve">At 3-Tesla, most of the sutures evaluated displayed no magnetic field interactions, while two (Flexon suture and Steel suture, United States Surgical, North Haven, CT) showed minor deflection angles and torque. For these two sutures, the </w:t>
      </w:r>
      <w:proofErr w:type="gramStart"/>
      <w:r w:rsidRPr="009B78C7">
        <w:rPr>
          <w:i/>
          <w:color w:val="4472C4" w:themeColor="accent1"/>
          <w:sz w:val="20"/>
          <w:szCs w:val="20"/>
        </w:rPr>
        <w:t>in situ</w:t>
      </w:r>
      <w:proofErr w:type="gramEnd"/>
      <w:r w:rsidRPr="009B78C7">
        <w:rPr>
          <w:i/>
          <w:color w:val="4472C4" w:themeColor="accent1"/>
          <w:sz w:val="20"/>
          <w:szCs w:val="20"/>
        </w:rPr>
        <w:t xml:space="preserve"> application of these materials provides sufficient counter-forces to prevent movement or dislodgment. Therefore, in consideration of the intended in vivo use of these materials, </w:t>
      </w:r>
      <w:proofErr w:type="gramStart"/>
      <w:r w:rsidRPr="009B78C7">
        <w:rPr>
          <w:i/>
          <w:color w:val="4472C4" w:themeColor="accent1"/>
          <w:sz w:val="20"/>
          <w:szCs w:val="20"/>
        </w:rPr>
        <w:t>all of</w:t>
      </w:r>
      <w:proofErr w:type="gramEnd"/>
      <w:r w:rsidRPr="009B78C7">
        <w:rPr>
          <w:i/>
          <w:color w:val="4472C4" w:themeColor="accent1"/>
          <w:sz w:val="20"/>
          <w:szCs w:val="20"/>
        </w:rPr>
        <w:t xml:space="preserve"> the sutures with the needles removed tested to date are regarded to be acceptable at 3-Tesla. </w:t>
      </w:r>
    </w:p>
    <w:p w:rsidRPr="004758C2" w:rsidR="00AB0A37" w:rsidP="005E1DEB" w:rsidRDefault="00AB0A37" w14:paraId="4FDED075" w14:textId="77777777">
      <w:pPr>
        <w:pStyle w:val="BodyText"/>
        <w:rPr>
          <w:sz w:val="20"/>
          <w:szCs w:val="20"/>
        </w:rPr>
      </w:pPr>
    </w:p>
    <w:p w:rsidRPr="003010DF" w:rsidR="00F20200" w:rsidP="00F263C1" w:rsidRDefault="00462865" w14:paraId="7B976520" w14:textId="4AAB16C3">
      <w:pPr>
        <w:pStyle w:val="BodyText"/>
      </w:pPr>
      <w:r w:rsidRPr="003010DF">
        <w:t xml:space="preserve">Mriquestions.com also highlights </w:t>
      </w:r>
      <w:r w:rsidRPr="003010DF" w:rsidR="00E23110">
        <w:t xml:space="preserve">in the section under MRI Safety: General </w:t>
      </w:r>
      <w:proofErr w:type="spellStart"/>
      <w:r w:rsidRPr="003010DF" w:rsidR="00E23110">
        <w:t>Orthopedic</w:t>
      </w:r>
      <w:proofErr w:type="spellEnd"/>
      <w:r w:rsidRPr="003010DF" w:rsidR="00E23110">
        <w:t xml:space="preserve"> hardware </w:t>
      </w:r>
      <w:r w:rsidRPr="003010DF">
        <w:t xml:space="preserve">that </w:t>
      </w:r>
      <w:r w:rsidRPr="003010DF" w:rsidR="009C38F9">
        <w:t xml:space="preserve">the primary metals used in </w:t>
      </w:r>
      <w:r w:rsidRPr="003010DF" w:rsidR="00A274BE">
        <w:t>orthopaedic</w:t>
      </w:r>
      <w:r w:rsidRPr="003010DF" w:rsidR="009C38F9">
        <w:t xml:space="preserve"> implan</w:t>
      </w:r>
      <w:r w:rsidRPr="003010DF" w:rsidR="00A274BE">
        <w:t>t</w:t>
      </w:r>
      <w:r w:rsidRPr="003010DF" w:rsidR="009C38F9">
        <w:t xml:space="preserve">s are </w:t>
      </w:r>
      <w:r w:rsidRPr="003010DF" w:rsidR="00A274BE">
        <w:t xml:space="preserve">weakly or non-ferromagnetic. </w:t>
      </w:r>
      <w:r w:rsidRPr="003010DF" w:rsidR="00B50964">
        <w:t>It</w:t>
      </w:r>
      <w:r w:rsidRPr="003010DF" w:rsidR="00E23110">
        <w:t xml:space="preserve"> states the following</w:t>
      </w:r>
      <w:r w:rsidRPr="003010DF" w:rsidR="00B50964">
        <w:t>:</w:t>
      </w:r>
    </w:p>
    <w:p w:rsidRPr="003010DF" w:rsidR="00B50964" w:rsidP="00F263C1" w:rsidRDefault="00B50964" w14:paraId="64287737" w14:textId="5D5C02AE">
      <w:pPr>
        <w:pStyle w:val="BodyText"/>
        <w:rPr>
          <w:i/>
          <w:iCs/>
          <w:color w:val="4472C4" w:themeColor="accent1"/>
          <w:sz w:val="20"/>
          <w:szCs w:val="20"/>
        </w:rPr>
      </w:pPr>
      <w:r w:rsidRPr="003010DF">
        <w:rPr>
          <w:rFonts w:ascii="Arial" w:hAnsi="Arial" w:cs="Arial"/>
          <w:i/>
          <w:iCs/>
          <w:color w:val="4472C4" w:themeColor="accent1"/>
          <w:sz w:val="20"/>
          <w:szCs w:val="20"/>
          <w:shd w:val="clear" w:color="auto" w:fill="F6F0E7"/>
        </w:rPr>
        <w:t xml:space="preserve">“A small number of ferromagnetic plates and screws implanted before the early 1990s may occasionally be encountered, such as the </w:t>
      </w:r>
      <w:proofErr w:type="spellStart"/>
      <w:r w:rsidRPr="003010DF">
        <w:rPr>
          <w:rFonts w:ascii="Arial" w:hAnsi="Arial" w:cs="Arial"/>
          <w:i/>
          <w:iCs/>
          <w:color w:val="4472C4" w:themeColor="accent1"/>
          <w:sz w:val="20"/>
          <w:szCs w:val="20"/>
          <w:shd w:val="clear" w:color="auto" w:fill="F6F0E7"/>
        </w:rPr>
        <w:t>Perflex</w:t>
      </w:r>
      <w:proofErr w:type="spellEnd"/>
      <w:r w:rsidRPr="003010DF">
        <w:rPr>
          <w:rFonts w:ascii="Arial" w:hAnsi="Arial" w:cs="Arial"/>
          <w:i/>
          <w:iCs/>
          <w:color w:val="4472C4" w:themeColor="accent1"/>
          <w:sz w:val="20"/>
          <w:szCs w:val="20"/>
          <w:shd w:val="clear" w:color="auto" w:fill="F6F0E7"/>
        </w:rPr>
        <w:t xml:space="preserve"> interference screw used for cruciate ligament reconstruction of the knee. Even though a rare patient might present with highly ferromagnetic legacy </w:t>
      </w:r>
      <w:proofErr w:type="spellStart"/>
      <w:r w:rsidRPr="003010DF">
        <w:rPr>
          <w:rFonts w:ascii="Arial" w:hAnsi="Arial" w:cs="Arial"/>
          <w:i/>
          <w:iCs/>
          <w:color w:val="4472C4" w:themeColor="accent1"/>
          <w:sz w:val="20"/>
          <w:szCs w:val="20"/>
          <w:shd w:val="clear" w:color="auto" w:fill="F6F0E7"/>
        </w:rPr>
        <w:t>orthopedic</w:t>
      </w:r>
      <w:proofErr w:type="spellEnd"/>
      <w:r w:rsidRPr="003010DF">
        <w:rPr>
          <w:rFonts w:ascii="Arial" w:hAnsi="Arial" w:cs="Arial"/>
          <w:i/>
          <w:iCs/>
          <w:color w:val="4472C4" w:themeColor="accent1"/>
          <w:sz w:val="20"/>
          <w:szCs w:val="20"/>
          <w:shd w:val="clear" w:color="auto" w:fill="F6F0E7"/>
        </w:rPr>
        <w:t xml:space="preserve"> hardware, no significant safety issues should be raised.  As long as these implants are secured to </w:t>
      </w:r>
      <w:proofErr w:type="gramStart"/>
      <w:r w:rsidRPr="003010DF">
        <w:rPr>
          <w:rFonts w:ascii="Arial" w:hAnsi="Arial" w:cs="Arial"/>
          <w:i/>
          <w:iCs/>
          <w:color w:val="4472C4" w:themeColor="accent1"/>
          <w:sz w:val="20"/>
          <w:szCs w:val="20"/>
          <w:shd w:val="clear" w:color="auto" w:fill="F6F0E7"/>
        </w:rPr>
        <w:t>bone</w:t>
      </w:r>
      <w:proofErr w:type="gramEnd"/>
      <w:r w:rsidRPr="003010DF">
        <w:rPr>
          <w:rFonts w:ascii="Arial" w:hAnsi="Arial" w:cs="Arial"/>
          <w:i/>
          <w:iCs/>
          <w:color w:val="4472C4" w:themeColor="accent1"/>
          <w:sz w:val="20"/>
          <w:szCs w:val="20"/>
          <w:shd w:val="clear" w:color="auto" w:fill="F6F0E7"/>
        </w:rPr>
        <w:t xml:space="preserve"> they are not dangerous to the patient”</w:t>
      </w:r>
    </w:p>
    <w:p w:rsidR="006E29AE" w:rsidP="00F263C1" w:rsidRDefault="006E29AE" w14:paraId="11F9AF70" w14:textId="4F495208">
      <w:pPr>
        <w:pStyle w:val="BodyText"/>
        <w:rPr>
          <w:rFonts w:ascii="Arial" w:hAnsi="Arial" w:cs="Arial"/>
          <w:i/>
          <w:iCs/>
          <w:color w:val="4472C4" w:themeColor="accent1"/>
          <w:sz w:val="20"/>
          <w:szCs w:val="20"/>
          <w:shd w:val="clear" w:color="auto" w:fill="F6F0E7"/>
        </w:rPr>
      </w:pPr>
      <w:r w:rsidRPr="003010DF">
        <w:rPr>
          <w:rFonts w:ascii="Arial" w:hAnsi="Arial" w:cs="Arial"/>
          <w:i/>
          <w:iCs/>
          <w:color w:val="4472C4" w:themeColor="accent1"/>
          <w:sz w:val="20"/>
          <w:szCs w:val="20"/>
          <w:shd w:val="clear" w:color="auto" w:fill="F6F0E7"/>
        </w:rPr>
        <w:t xml:space="preserve">“Very large </w:t>
      </w:r>
      <w:proofErr w:type="spellStart"/>
      <w:r w:rsidRPr="003010DF">
        <w:rPr>
          <w:rFonts w:ascii="Arial" w:hAnsi="Arial" w:cs="Arial"/>
          <w:i/>
          <w:iCs/>
          <w:color w:val="4472C4" w:themeColor="accent1"/>
          <w:sz w:val="20"/>
          <w:szCs w:val="20"/>
          <w:shd w:val="clear" w:color="auto" w:fill="F6F0E7"/>
        </w:rPr>
        <w:t>orthopedic</w:t>
      </w:r>
      <w:proofErr w:type="spellEnd"/>
      <w:r w:rsidRPr="003010DF">
        <w:rPr>
          <w:rFonts w:ascii="Arial" w:hAnsi="Arial" w:cs="Arial"/>
          <w:i/>
          <w:iCs/>
          <w:color w:val="4472C4" w:themeColor="accent1"/>
          <w:sz w:val="20"/>
          <w:szCs w:val="20"/>
          <w:shd w:val="clear" w:color="auto" w:fill="F6F0E7"/>
        </w:rPr>
        <w:t xml:space="preserve"> implants, such as spinal rods and total joint prostheses, may create localized tissue heating secondary to radio-frequency- or gradient-switching-induced currents, as described in this </w:t>
      </w:r>
      <w:hyperlink w:history="1" r:id="rId38">
        <w:r w:rsidRPr="003010DF">
          <w:rPr>
            <w:rStyle w:val="Hyperlink"/>
            <w:rFonts w:ascii="Arial" w:hAnsi="Arial" w:cs="Arial"/>
            <w:i/>
            <w:iCs/>
            <w:color w:val="4472C4" w:themeColor="accent1"/>
            <w:sz w:val="20"/>
            <w:szCs w:val="20"/>
            <w:shd w:val="clear" w:color="auto" w:fill="F6F0E7"/>
          </w:rPr>
          <w:t>related Q&amp;A</w:t>
        </w:r>
      </w:hyperlink>
      <w:r w:rsidRPr="003010DF">
        <w:rPr>
          <w:rFonts w:ascii="Arial" w:hAnsi="Arial" w:cs="Arial"/>
          <w:i/>
          <w:iCs/>
          <w:color w:val="4472C4" w:themeColor="accent1"/>
          <w:sz w:val="20"/>
          <w:szCs w:val="20"/>
          <w:shd w:val="clear" w:color="auto" w:fill="F6F0E7"/>
        </w:rPr>
        <w:t xml:space="preserve">. To my knowledge no deep thermal burns have been reported near such implants, but localized tissue temperature increases of several °C have been measured in phantoms and estimated numerically. </w:t>
      </w:r>
      <w:proofErr w:type="gramStart"/>
      <w:r w:rsidRPr="003010DF">
        <w:rPr>
          <w:rFonts w:ascii="Arial" w:hAnsi="Arial" w:cs="Arial"/>
          <w:i/>
          <w:iCs/>
          <w:color w:val="4472C4" w:themeColor="accent1"/>
          <w:sz w:val="20"/>
          <w:szCs w:val="20"/>
          <w:shd w:val="clear" w:color="auto" w:fill="F6F0E7"/>
        </w:rPr>
        <w:t>So</w:t>
      </w:r>
      <w:proofErr w:type="gramEnd"/>
      <w:r w:rsidRPr="003010DF">
        <w:rPr>
          <w:rFonts w:ascii="Arial" w:hAnsi="Arial" w:cs="Arial"/>
          <w:i/>
          <w:iCs/>
          <w:color w:val="4472C4" w:themeColor="accent1"/>
          <w:sz w:val="20"/>
          <w:szCs w:val="20"/>
          <w:shd w:val="clear" w:color="auto" w:fill="F6F0E7"/>
        </w:rPr>
        <w:t xml:space="preserve"> it may be wise to limit high-SAR or rapid gradient-switching sequences for such patients”</w:t>
      </w:r>
    </w:p>
    <w:p w:rsidR="00F71109" w:rsidP="00F71109" w:rsidRDefault="00F71109" w14:paraId="07E15CF6" w14:textId="14CA6EE4">
      <w:r>
        <w:t xml:space="preserve">Regarding sternal fixation devices mriquestions.com described sternal wires as “safe to scan”, noting that they are “tightly affixed to chest wall and have no risk of movement or untoward effects on the heart”. </w:t>
      </w:r>
      <w:proofErr w:type="gramStart"/>
      <w:r>
        <w:t>However</w:t>
      </w:r>
      <w:proofErr w:type="gramEnd"/>
      <w:r>
        <w:t xml:space="preserve"> there is an acknowledgement of potential to undergo eddy current-induced heating and thus patients should be “advised to notify the technologist if any discomfort develops during the MR procedure”. </w:t>
      </w:r>
    </w:p>
    <w:p w:rsidR="00F71109" w:rsidP="00F71109" w:rsidRDefault="00F71109" w14:paraId="6BB7FDBD" w14:textId="77777777">
      <w:r>
        <w:t>Another page on mriquestions.com states that sternal wires “</w:t>
      </w:r>
      <w:r w:rsidRPr="00BE29B6">
        <w:t>can be scanned immediately after placement at all field strengths up to 3T. This is true even if the wires are broken.</w:t>
      </w:r>
      <w:r>
        <w:t xml:space="preserve">” The potential for </w:t>
      </w:r>
      <w:r>
        <w:t xml:space="preserve">heating up to 10 </w:t>
      </w:r>
      <w:r>
        <w:rPr>
          <w:rFonts w:cs="Calibri"/>
        </w:rPr>
        <w:t>°</w:t>
      </w:r>
      <w:r>
        <w:t xml:space="preserve">C was mentioned, particularly at higher field strengths and more complex wire designs (not simple loops). </w:t>
      </w:r>
    </w:p>
    <w:p w:rsidR="00F71109" w:rsidP="00F71109" w:rsidRDefault="00F71109" w14:paraId="0C8E3A98" w14:textId="77777777">
      <w:r>
        <w:t>The same page mentioned some examples of sternal fixation devices and noted “</w:t>
      </w:r>
      <w:r w:rsidRPr="00BE29B6">
        <w:t>As these metallic devices are tightly adhered to the sternum, there are no concerns about displacement in the magnetic field. In that they are conductive implants with a relatively large amount of metal close to the skin surface, they are considered MR Conditional and justifiable concern exists that significant RF-heating may occur. Caution is advised to limit SAR-intensive sequences and to warn the patient to report heating or discomfort. To my knowledge no injuries serious injuries have occurred, but some patients have reported twitching of the chest muscles due to local tissue eddy currents during rapid gradient stimulation.</w:t>
      </w:r>
      <w:r>
        <w:t>”</w:t>
      </w:r>
    </w:p>
    <w:p w:rsidR="00F71109" w:rsidP="00F71109" w:rsidRDefault="00F71109" w14:paraId="5BEF6DFE" w14:textId="77777777">
      <w:r>
        <w:t>In the advanced section of this page, the author highlights that there is a potential future device for treating pectus excavatum called the Magnetic Mini-Mover. “</w:t>
      </w:r>
      <w:r w:rsidRPr="004C703F">
        <w:t>The system consists of a titanium-encased rare earth magnet implanted subcutaneously onto the lower sternum together with an external removable brace containing another magnet. The system is considered MR Unsafe at all field strengths.</w:t>
      </w:r>
      <w:r>
        <w:t>”</w:t>
      </w:r>
    </w:p>
    <w:p w:rsidR="007623A6" w:rsidP="007623A6" w:rsidRDefault="007623A6" w14:paraId="6D5ED518" w14:textId="77777777">
      <w:r>
        <w:t xml:space="preserve">A chapter by Nazarian and </w:t>
      </w:r>
      <w:proofErr w:type="spellStart"/>
      <w:r>
        <w:t>coleagues</w:t>
      </w:r>
      <w:proofErr w:type="spellEnd"/>
      <w:r>
        <w:t xml:space="preserve"> (2009) from the book ‘</w:t>
      </w:r>
      <w:r w:rsidRPr="004C703F">
        <w:t>Novel Techniques for Imaging the Heart: Cardiac MR and CT</w:t>
      </w:r>
      <w:r>
        <w:t>’ reported a patient that had “</w:t>
      </w:r>
      <w:r w:rsidRPr="001826B6">
        <w:t>chest discomfort that was classified as "possibly" related to sternal wires; the MRI in this case was discontinued with the resolution of symptoms and no further complications.</w:t>
      </w:r>
      <w:r>
        <w:t>”</w:t>
      </w:r>
    </w:p>
    <w:p w:rsidRPr="007623A6" w:rsidR="002C1F8A" w:rsidP="007623A6" w:rsidRDefault="007623A6" w14:paraId="45896258" w14:textId="0616FC6E">
      <w:r>
        <w:t>The remaining information found in the internet search suggested that patients with sternal wires are safe to undergo MRI.</w:t>
      </w:r>
    </w:p>
    <w:p w:rsidRPr="00AA52C4" w:rsidR="002C1F8A" w:rsidP="00AA52C4" w:rsidRDefault="00AA52C4" w14:paraId="73D33D84" w14:textId="424791CA">
      <w:r>
        <w:t xml:space="preserve">A chapter by Nazarian and </w:t>
      </w:r>
      <w:proofErr w:type="spellStart"/>
      <w:r>
        <w:t>coleagues</w:t>
      </w:r>
      <w:proofErr w:type="spellEnd"/>
      <w:r>
        <w:t xml:space="preserve"> (2009) from the book ‘</w:t>
      </w:r>
      <w:r w:rsidRPr="004C703F">
        <w:t>Novel Techniques for Imaging the Heart: Cardiac MR and CT</w:t>
      </w:r>
      <w:r>
        <w:t>’ reported a patient that had “</w:t>
      </w:r>
      <w:r w:rsidRPr="001826B6">
        <w:t>chest discomfort that was classified as "possibly" related to sternal wires; the MRI in this case was discontinued with the resolution of symptoms and no further complications.</w:t>
      </w:r>
      <w:r>
        <w:t>”</w:t>
      </w:r>
    </w:p>
    <w:bookmarkStart w:name="_Toc122706868" w:id="51"/>
    <w:bookmarkStart w:name="_Toc122706919" w:id="52"/>
    <w:p w:rsidRPr="003010DF" w:rsidR="009A000F" w:rsidP="009A000F" w:rsidRDefault="00DF6078" w14:paraId="22C21E75" w14:textId="259365C4">
      <w:pPr>
        <w:pStyle w:val="Heading3"/>
        <w:rPr>
          <w:rFonts w:eastAsia="Calibri" w:cs="Calibri"/>
        </w:rPr>
      </w:pPr>
      <w:r w:rsidRPr="003010DF">
        <w:rPr>
          <w:rFonts w:eastAsia="Calibri" w:cs="Calibri"/>
        </w:rPr>
        <w:fldChar w:fldCharType="begin"/>
      </w:r>
      <w:r w:rsidRPr="003010DF" w:rsidR="005A6F9B">
        <w:rPr>
          <w:rFonts w:eastAsia="Calibri" w:cs="Calibri"/>
        </w:rPr>
        <w:instrText>HYPERLINK "https://accessgudid.nlm.nih.gov/" \o "The US based GUDID database is currently the only publicly searchable data base. Through the advanced features this can be filtered to show implants with a specific MR safety status"</w:instrText>
      </w:r>
      <w:r w:rsidRPr="003010DF">
        <w:rPr>
          <w:rFonts w:eastAsia="Calibri" w:cs="Calibri"/>
        </w:rPr>
      </w:r>
      <w:r w:rsidRPr="003010DF">
        <w:rPr>
          <w:rFonts w:eastAsia="Calibri" w:cs="Calibri"/>
        </w:rPr>
        <w:fldChar w:fldCharType="separate"/>
      </w:r>
      <w:bookmarkStart w:name="_Toc123889872" w:id="53"/>
      <w:bookmarkStart w:name="_Toc194492695" w:id="54"/>
      <w:bookmarkEnd w:id="51"/>
      <w:bookmarkEnd w:id="52"/>
      <w:r w:rsidR="00374271">
        <w:t xml:space="preserve">Regulatory Medical Device Databases </w:t>
      </w:r>
      <w:r w:rsidRPr="52FDA0E0" w:rsidR="008E5C04">
        <w:t xml:space="preserve">(Date queried: </w:t>
      </w:r>
      <w:r w:rsidR="00896200">
        <w:t>13/6/23</w:t>
      </w:r>
      <w:r w:rsidRPr="52FDA0E0" w:rsidR="008E5C04">
        <w:t>)</w:t>
      </w:r>
      <w:bookmarkEnd w:id="53"/>
      <w:r w:rsidRPr="003010DF">
        <w:rPr>
          <w:rFonts w:eastAsia="Calibri" w:cs="Calibri"/>
        </w:rPr>
        <w:fldChar w:fldCharType="end"/>
      </w:r>
      <w:commentRangeStart w:id="55"/>
      <w:commentRangeEnd w:id="55"/>
      <w:r>
        <w:rPr>
          <w:rStyle w:val="CommentReference"/>
        </w:rPr>
        <w:commentReference w:id="55"/>
      </w:r>
      <w:bookmarkEnd w:id="54"/>
    </w:p>
    <w:p w:rsidRPr="003010DF" w:rsidR="00DC3B3C" w:rsidP="00DC3B3C" w:rsidRDefault="1B3D3F40" w14:paraId="0D9736A7" w14:textId="60D61BAC">
      <w:pPr>
        <w:pStyle w:val="BodyText"/>
      </w:pPr>
      <w:r>
        <w:t>The GUDID database was queried using the filters “implantable”</w:t>
      </w:r>
      <w:r w:rsidR="00763F4E">
        <w:t xml:space="preserve"> and MR labelling as “MR Unsafe”</w:t>
      </w:r>
      <w:r w:rsidR="3A856948">
        <w:t xml:space="preserve"> and the search term </w:t>
      </w:r>
      <w:r w:rsidR="66DC5CB5">
        <w:t>orthopaedic</w:t>
      </w:r>
      <w:r w:rsidR="3A856948">
        <w:t xml:space="preserve">. </w:t>
      </w:r>
      <w:r w:rsidR="66DC5CB5">
        <w:t xml:space="preserve">It returned 555 </w:t>
      </w:r>
      <w:r w:rsidR="5C99A5D7">
        <w:t xml:space="preserve">results </w:t>
      </w:r>
      <w:r w:rsidR="66DC5CB5">
        <w:t>which seemingly related to 3 devices</w:t>
      </w:r>
      <w:r w:rsidR="564E534A">
        <w:t>:</w:t>
      </w:r>
      <w:r w:rsidR="66DC5CB5">
        <w:t xml:space="preserve"> The</w:t>
      </w:r>
      <w:r w:rsidR="458D60FA">
        <w:t xml:space="preserve"> </w:t>
      </w:r>
      <w:proofErr w:type="spellStart"/>
      <w:r w:rsidR="66DC5CB5">
        <w:t>Nuvas</w:t>
      </w:r>
      <w:r w:rsidR="564E534A">
        <w:t>ive</w:t>
      </w:r>
      <w:proofErr w:type="spellEnd"/>
      <w:r w:rsidR="564E534A">
        <w:t xml:space="preserve"> limb lengthening system</w:t>
      </w:r>
      <w:r w:rsidR="07586369">
        <w:t>, t</w:t>
      </w:r>
      <w:r w:rsidR="564E534A">
        <w:t xml:space="preserve">he </w:t>
      </w:r>
      <w:r w:rsidR="07586369">
        <w:t xml:space="preserve">GEFIX SA external fixator and </w:t>
      </w:r>
      <w:r w:rsidR="458D60FA">
        <w:t xml:space="preserve">the Medline cannulated screw system. </w:t>
      </w:r>
      <w:commentRangeStart w:id="56"/>
      <w:commentRangeStart w:id="57"/>
      <w:r w:rsidR="458D60FA">
        <w:t xml:space="preserve">Of these three only the Medline cannulated screw system </w:t>
      </w:r>
      <w:r w:rsidR="0CC5236B">
        <w:t xml:space="preserve">would be considered as a fixed internal </w:t>
      </w:r>
      <w:proofErr w:type="spellStart"/>
      <w:r w:rsidR="0CC5236B">
        <w:t>orthopedic</w:t>
      </w:r>
      <w:proofErr w:type="spellEnd"/>
      <w:r w:rsidR="0CC5236B">
        <w:t xml:space="preserve"> implant. </w:t>
      </w:r>
      <w:r w:rsidR="5090AF0D">
        <w:t xml:space="preserve">Medline </w:t>
      </w:r>
      <w:r w:rsidR="12CFAD2F">
        <w:t>was</w:t>
      </w:r>
      <w:r w:rsidR="00974A95">
        <w:t xml:space="preserve"> </w:t>
      </w:r>
      <w:r w:rsidR="5090AF0D">
        <w:t>contacted regarding the reasons for the device being labelled as MR Unsafe</w:t>
      </w:r>
      <w:r w:rsidR="12CFAD2F">
        <w:t xml:space="preserve"> and they stated it was related to the countersink which is used as part of the implant but is not implanted in the patient. </w:t>
      </w:r>
      <w:commentRangeEnd w:id="56"/>
      <w:r>
        <w:rPr>
          <w:rStyle w:val="CommentReference"/>
        </w:rPr>
        <w:commentReference w:id="56"/>
      </w:r>
      <w:commentRangeEnd w:id="57"/>
      <w:r w:rsidR="00D46047">
        <w:rPr>
          <w:rStyle w:val="CommentReference"/>
          <w:lang w:val="x-none"/>
        </w:rPr>
        <w:commentReference w:id="57"/>
      </w:r>
    </w:p>
    <w:bookmarkStart w:name="_Toc122706869" w:id="58"/>
    <w:bookmarkStart w:name="_Toc122706920" w:id="59"/>
    <w:p w:rsidRPr="003010DF" w:rsidR="009A000F" w:rsidP="009A000F" w:rsidRDefault="00802D13" w14:paraId="0C1731A5" w14:textId="01463ED6">
      <w:pPr>
        <w:pStyle w:val="Heading3"/>
      </w:pPr>
      <w:r>
        <w:fldChar w:fldCharType="begin"/>
      </w:r>
      <w:r>
        <w:instrText>HYPERLINK "https://www.accessdata.fda.gov/scripts/cdrh/cfdocs/cfmaude/search.cfm" \h</w:instrText>
      </w:r>
      <w:r>
        <w:fldChar w:fldCharType="separate"/>
      </w:r>
      <w:bookmarkStart w:name="_Toc194492696" w:id="60"/>
      <w:r w:rsidRPr="52FDA0E0">
        <w:rPr>
          <w:rStyle w:val="Hyperlink"/>
          <w:rFonts w:eastAsia="Calibri"/>
        </w:rPr>
        <w:t>Regulatory Professional and Standards bodies</w:t>
      </w:r>
      <w:r>
        <w:fldChar w:fldCharType="end"/>
      </w:r>
      <w:bookmarkEnd w:id="58"/>
      <w:bookmarkEnd w:id="59"/>
      <w:r w:rsidRPr="52FDA0E0" w:rsidR="00CE766E">
        <w:rPr>
          <w:rStyle w:val="Hyperlink"/>
          <w:rFonts w:eastAsia="Calibri"/>
        </w:rPr>
        <w:t xml:space="preserve"> </w:t>
      </w:r>
      <w:r w:rsidRPr="52FDA0E0" w:rsidR="00CE766E">
        <w:rPr>
          <w:rFonts w:eastAsia="Calibri"/>
        </w:rPr>
        <w:t>(</w:t>
      </w:r>
      <w:r w:rsidR="00CE766E">
        <w:t xml:space="preserve">Date queried: </w:t>
      </w:r>
      <w:r w:rsidR="006A5942">
        <w:t>13/6/23</w:t>
      </w:r>
      <w:r w:rsidR="00CE766E">
        <w:t>)</w:t>
      </w:r>
      <w:bookmarkEnd w:id="60"/>
    </w:p>
    <w:p w:rsidRPr="003010DF" w:rsidR="00EC7E8C" w:rsidP="00EC7E8C" w:rsidRDefault="00556BEC" w14:paraId="2047FB60" w14:textId="210AE5BB">
      <w:pPr>
        <w:rPr>
          <w:rFonts w:cs="Calibri"/>
          <w:color w:val="000000"/>
        </w:rPr>
      </w:pPr>
      <w:r w:rsidRPr="003010DF">
        <w:rPr>
          <w:rFonts w:cs="Calibri"/>
          <w:color w:val="000000"/>
        </w:rPr>
        <w:t>The MHRA’s MR Safety Guidelines say in section 4.11.2.1 ‘</w:t>
      </w:r>
      <w:r w:rsidRPr="003010DF">
        <w:rPr>
          <w:rFonts w:cs="Calibri"/>
          <w:i/>
          <w:iCs/>
          <w:color w:val="000000"/>
        </w:rPr>
        <w:t>Patients and volunteers with large metallic implants e.g. hip implants, where heat generation may occur, are not excluded but should be monitored carefully, both in the approach to the magnetic field and during examination. If</w:t>
      </w:r>
      <w:r w:rsidRPr="003010DF" w:rsidR="00EC7E8C">
        <w:rPr>
          <w:rFonts w:cs="Calibri"/>
          <w:i/>
          <w:iCs/>
          <w:color w:val="000000"/>
        </w:rPr>
        <w:t xml:space="preserve"> </w:t>
      </w:r>
      <w:r w:rsidRPr="003010DF">
        <w:rPr>
          <w:rFonts w:cs="Calibri"/>
          <w:i/>
          <w:iCs/>
          <w:color w:val="000000"/>
        </w:rPr>
        <w:t>discomfort is experienced, MR exposure must be discontinued.</w:t>
      </w:r>
      <w:r w:rsidRPr="003010DF">
        <w:rPr>
          <w:rFonts w:cs="Calibri"/>
          <w:color w:val="000000"/>
        </w:rPr>
        <w:t>’</w:t>
      </w:r>
    </w:p>
    <w:p w:rsidRPr="003010DF" w:rsidR="003212A6" w:rsidP="00EC7E8C" w:rsidRDefault="003212A6" w14:paraId="44786134" w14:textId="6479725A">
      <w:pPr>
        <w:rPr>
          <w:rFonts w:cs="Calibri"/>
          <w:color w:val="000000"/>
        </w:rPr>
      </w:pPr>
      <w:r w:rsidRPr="003010DF">
        <w:rPr>
          <w:rFonts w:cs="Calibri"/>
          <w:color w:val="000000"/>
        </w:rPr>
        <w:t>It also highlights the following:</w:t>
      </w:r>
      <w:r w:rsidRPr="003010DF" w:rsidR="00AA4132">
        <w:rPr>
          <w:rFonts w:cs="Calibri"/>
          <w:color w:val="000000"/>
        </w:rPr>
        <w:t xml:space="preserve"> </w:t>
      </w:r>
      <w:r w:rsidRPr="003010DF" w:rsidR="00AA4132">
        <w:t xml:space="preserve">“The presence of bilateral hip implants appears to increase the risk of discomfort and burns”. This based on an incident report which was published </w:t>
      </w:r>
      <w:r w:rsidRPr="003010DF" w:rsidR="004A0B0B">
        <w:t>by Wilde et. al. 2007. This article is</w:t>
      </w:r>
      <w:r w:rsidRPr="003010DF" w:rsidR="00AA4132">
        <w:t xml:space="preserve"> </w:t>
      </w:r>
      <w:r w:rsidRPr="003010DF" w:rsidR="00C1790C">
        <w:t xml:space="preserve">discussed in the </w:t>
      </w:r>
      <w:r w:rsidRPr="003010DF" w:rsidR="004A0B0B">
        <w:t>p</w:t>
      </w:r>
      <w:r w:rsidRPr="003010DF" w:rsidR="00C1790C">
        <w:t>eer reviewed literature section of this GISP</w:t>
      </w:r>
      <w:r w:rsidRPr="003010DF" w:rsidR="004A0B0B">
        <w:t>.</w:t>
      </w:r>
    </w:p>
    <w:p w:rsidRPr="003010DF" w:rsidR="0019737A" w:rsidP="0019737A" w:rsidRDefault="00E355EB" w14:paraId="668ACCD5" w14:textId="09E7F8DB">
      <w:pPr>
        <w:rPr>
          <w:rFonts w:cs="Calibri"/>
          <w:color w:val="000000"/>
        </w:rPr>
      </w:pPr>
      <w:r w:rsidRPr="003010DF">
        <w:rPr>
          <w:rFonts w:cs="Calibri"/>
          <w:color w:val="000000"/>
        </w:rPr>
        <w:t xml:space="preserve">The Maude database </w:t>
      </w:r>
      <w:r w:rsidRPr="003010DF" w:rsidR="008C6902">
        <w:rPr>
          <w:rFonts w:cs="Calibri"/>
          <w:color w:val="000000"/>
        </w:rPr>
        <w:t>contains</w:t>
      </w:r>
      <w:r w:rsidRPr="003010DF">
        <w:rPr>
          <w:rFonts w:cs="Calibri"/>
          <w:color w:val="000000"/>
        </w:rPr>
        <w:t xml:space="preserve"> </w:t>
      </w:r>
      <w:r w:rsidRPr="003010DF" w:rsidR="008C6902">
        <w:rPr>
          <w:rFonts w:cs="Calibri"/>
          <w:color w:val="000000"/>
        </w:rPr>
        <w:t xml:space="preserve">incidents associated with MRI and orthopaedic implants. An independent search was not completed but </w:t>
      </w:r>
      <w:r w:rsidRPr="003010DF" w:rsidR="00137AAB">
        <w:rPr>
          <w:rFonts w:cs="Calibri"/>
          <w:color w:val="000000"/>
        </w:rPr>
        <w:t xml:space="preserve">search results were obtained from the GSTT group who </w:t>
      </w:r>
      <w:r w:rsidRPr="003010DF" w:rsidR="00F46194">
        <w:rPr>
          <w:rFonts w:cs="Calibri"/>
          <w:color w:val="000000"/>
        </w:rPr>
        <w:t>searched the database in 2020</w:t>
      </w:r>
      <w:r w:rsidRPr="003010DF" w:rsidR="00FE359A">
        <w:rPr>
          <w:rFonts w:cs="Calibri"/>
          <w:color w:val="000000"/>
        </w:rPr>
        <w:t>.</w:t>
      </w:r>
    </w:p>
    <w:tbl>
      <w:tblPr>
        <w:tblStyle w:val="TableGrid"/>
        <w:tblW w:w="10490" w:type="dxa"/>
        <w:tblInd w:w="-572" w:type="dxa"/>
        <w:tblLayout w:type="fixed"/>
        <w:tblLook w:val="04A0" w:firstRow="1" w:lastRow="0" w:firstColumn="1" w:lastColumn="0" w:noHBand="0" w:noVBand="1"/>
      </w:tblPr>
      <w:tblGrid>
        <w:gridCol w:w="884"/>
        <w:gridCol w:w="1370"/>
        <w:gridCol w:w="1290"/>
        <w:gridCol w:w="1134"/>
        <w:gridCol w:w="851"/>
        <w:gridCol w:w="1417"/>
        <w:gridCol w:w="3544"/>
      </w:tblGrid>
      <w:tr w:rsidRPr="003010DF" w:rsidR="005866D6" w:rsidTr="00F243DA" w14:paraId="6AA28D17" w14:textId="77777777">
        <w:trPr>
          <w:trHeight w:val="108"/>
        </w:trPr>
        <w:tc>
          <w:tcPr>
            <w:tcW w:w="884" w:type="dxa"/>
            <w:vMerge w:val="restart"/>
            <w:vAlign w:val="center"/>
          </w:tcPr>
          <w:p w:rsidRPr="003010DF" w:rsidR="00AC16BB" w:rsidP="000D3A07" w:rsidRDefault="00AC16BB" w14:paraId="779BE46E" w14:textId="77777777">
            <w:pPr>
              <w:pStyle w:val="BodyText"/>
              <w:jc w:val="center"/>
              <w:rPr>
                <w:rFonts w:cs="Arial"/>
                <w:b/>
                <w:bCs/>
                <w:sz w:val="20"/>
                <w:szCs w:val="20"/>
              </w:rPr>
            </w:pPr>
            <w:r w:rsidRPr="003010DF">
              <w:rPr>
                <w:rFonts w:cs="Arial"/>
                <w:b/>
                <w:bCs/>
                <w:sz w:val="20"/>
                <w:szCs w:val="20"/>
              </w:rPr>
              <w:t>Date</w:t>
            </w:r>
          </w:p>
        </w:tc>
        <w:tc>
          <w:tcPr>
            <w:tcW w:w="1370" w:type="dxa"/>
            <w:vMerge w:val="restart"/>
            <w:vAlign w:val="center"/>
          </w:tcPr>
          <w:p w:rsidRPr="003010DF" w:rsidR="00AC16BB" w:rsidP="000D3A07" w:rsidRDefault="00AC16BB" w14:paraId="329734E4" w14:textId="296EE027">
            <w:pPr>
              <w:pStyle w:val="BodyText"/>
              <w:jc w:val="center"/>
              <w:rPr>
                <w:rFonts w:cs="Arial"/>
                <w:b/>
                <w:bCs/>
                <w:sz w:val="20"/>
                <w:szCs w:val="20"/>
              </w:rPr>
            </w:pPr>
            <w:r w:rsidRPr="003010DF">
              <w:rPr>
                <w:rFonts w:cs="Arial"/>
                <w:b/>
                <w:bCs/>
                <w:sz w:val="20"/>
                <w:szCs w:val="20"/>
              </w:rPr>
              <w:t>Manufacturer</w:t>
            </w:r>
          </w:p>
        </w:tc>
        <w:tc>
          <w:tcPr>
            <w:tcW w:w="1290" w:type="dxa"/>
            <w:vMerge w:val="restart"/>
            <w:vAlign w:val="center"/>
          </w:tcPr>
          <w:p w:rsidRPr="003010DF" w:rsidR="00AC16BB" w:rsidP="000D3A07" w:rsidRDefault="00AC16BB" w14:paraId="6DD4DC14" w14:textId="77777777">
            <w:pPr>
              <w:pStyle w:val="BodyText"/>
              <w:jc w:val="center"/>
              <w:rPr>
                <w:rFonts w:cs="Arial"/>
                <w:b/>
                <w:bCs/>
                <w:sz w:val="20"/>
                <w:szCs w:val="20"/>
              </w:rPr>
            </w:pPr>
            <w:r w:rsidRPr="003010DF">
              <w:rPr>
                <w:rFonts w:cs="Arial"/>
                <w:b/>
                <w:bCs/>
                <w:sz w:val="20"/>
                <w:szCs w:val="20"/>
              </w:rPr>
              <w:t>Device</w:t>
            </w:r>
          </w:p>
        </w:tc>
        <w:tc>
          <w:tcPr>
            <w:tcW w:w="1134" w:type="dxa"/>
            <w:vMerge w:val="restart"/>
            <w:vAlign w:val="center"/>
          </w:tcPr>
          <w:p w:rsidRPr="003010DF" w:rsidR="00AC16BB" w:rsidP="000D3A07" w:rsidRDefault="00AC16BB" w14:paraId="1A0BCF86" w14:textId="77777777">
            <w:pPr>
              <w:pStyle w:val="BodyText"/>
              <w:jc w:val="center"/>
              <w:rPr>
                <w:rFonts w:cs="Arial"/>
                <w:b/>
                <w:bCs/>
                <w:sz w:val="20"/>
                <w:szCs w:val="20"/>
              </w:rPr>
            </w:pPr>
            <w:r w:rsidRPr="003010DF">
              <w:rPr>
                <w:rFonts w:cs="Arial"/>
                <w:b/>
                <w:bCs/>
                <w:sz w:val="20"/>
                <w:szCs w:val="20"/>
              </w:rPr>
              <w:t>Report number</w:t>
            </w:r>
          </w:p>
        </w:tc>
        <w:tc>
          <w:tcPr>
            <w:tcW w:w="2268" w:type="dxa"/>
            <w:gridSpan w:val="2"/>
            <w:vAlign w:val="center"/>
          </w:tcPr>
          <w:p w:rsidRPr="003010DF" w:rsidR="00AC16BB" w:rsidP="000D3A07" w:rsidRDefault="00AC16BB" w14:paraId="5224FCA7" w14:textId="77777777">
            <w:pPr>
              <w:pStyle w:val="BodyText"/>
              <w:jc w:val="center"/>
              <w:rPr>
                <w:rFonts w:cs="Arial"/>
                <w:b/>
                <w:bCs/>
                <w:sz w:val="20"/>
                <w:szCs w:val="20"/>
              </w:rPr>
            </w:pPr>
            <w:r w:rsidRPr="003010DF">
              <w:rPr>
                <w:rFonts w:cs="Arial"/>
                <w:b/>
                <w:bCs/>
                <w:sz w:val="20"/>
                <w:szCs w:val="20"/>
              </w:rPr>
              <w:t>Report</w:t>
            </w:r>
          </w:p>
        </w:tc>
        <w:tc>
          <w:tcPr>
            <w:tcW w:w="3544" w:type="dxa"/>
            <w:vMerge w:val="restart"/>
            <w:vAlign w:val="center"/>
          </w:tcPr>
          <w:p w:rsidRPr="003010DF" w:rsidR="00AC16BB" w:rsidP="000D3A07" w:rsidRDefault="00AC16BB" w14:paraId="6FFD7C9D" w14:textId="77777777">
            <w:pPr>
              <w:pStyle w:val="BodyText"/>
              <w:jc w:val="center"/>
              <w:rPr>
                <w:rFonts w:cs="Arial"/>
                <w:b/>
                <w:bCs/>
                <w:sz w:val="20"/>
                <w:szCs w:val="20"/>
              </w:rPr>
            </w:pPr>
            <w:r w:rsidRPr="003010DF">
              <w:rPr>
                <w:rFonts w:cs="Arial"/>
                <w:b/>
                <w:bCs/>
                <w:sz w:val="20"/>
                <w:szCs w:val="20"/>
              </w:rPr>
              <w:t>Description</w:t>
            </w:r>
          </w:p>
        </w:tc>
      </w:tr>
      <w:tr w:rsidRPr="003010DF" w:rsidR="005866D6" w:rsidTr="00F243DA" w14:paraId="3B07E74A" w14:textId="77777777">
        <w:trPr>
          <w:trHeight w:val="107"/>
        </w:trPr>
        <w:tc>
          <w:tcPr>
            <w:tcW w:w="884" w:type="dxa"/>
            <w:vMerge/>
            <w:vAlign w:val="center"/>
          </w:tcPr>
          <w:p w:rsidRPr="003010DF" w:rsidR="00AC16BB" w:rsidP="000D3A07" w:rsidRDefault="00AC16BB" w14:paraId="790BA782" w14:textId="77777777">
            <w:pPr>
              <w:pStyle w:val="BodyText"/>
              <w:jc w:val="center"/>
              <w:rPr>
                <w:rFonts w:cs="Arial"/>
                <w:sz w:val="20"/>
                <w:szCs w:val="20"/>
              </w:rPr>
            </w:pPr>
          </w:p>
        </w:tc>
        <w:tc>
          <w:tcPr>
            <w:tcW w:w="1370" w:type="dxa"/>
            <w:vMerge/>
            <w:vAlign w:val="center"/>
          </w:tcPr>
          <w:p w:rsidRPr="003010DF" w:rsidR="00AC16BB" w:rsidP="000D3A07" w:rsidRDefault="00AC16BB" w14:paraId="4F26259B" w14:textId="77777777">
            <w:pPr>
              <w:pStyle w:val="BodyText"/>
              <w:jc w:val="center"/>
              <w:rPr>
                <w:rFonts w:cs="Arial"/>
                <w:sz w:val="20"/>
                <w:szCs w:val="20"/>
              </w:rPr>
            </w:pPr>
          </w:p>
        </w:tc>
        <w:tc>
          <w:tcPr>
            <w:tcW w:w="1290" w:type="dxa"/>
            <w:vMerge/>
            <w:vAlign w:val="center"/>
          </w:tcPr>
          <w:p w:rsidRPr="003010DF" w:rsidR="00AC16BB" w:rsidP="000D3A07" w:rsidRDefault="00AC16BB" w14:paraId="057D7D0F" w14:textId="77777777">
            <w:pPr>
              <w:pStyle w:val="BodyText"/>
              <w:jc w:val="center"/>
              <w:rPr>
                <w:rFonts w:cs="Arial"/>
                <w:sz w:val="20"/>
                <w:szCs w:val="20"/>
              </w:rPr>
            </w:pPr>
          </w:p>
        </w:tc>
        <w:tc>
          <w:tcPr>
            <w:tcW w:w="1134" w:type="dxa"/>
            <w:vMerge/>
            <w:vAlign w:val="center"/>
          </w:tcPr>
          <w:p w:rsidRPr="003010DF" w:rsidR="00AC16BB" w:rsidP="000D3A07" w:rsidRDefault="00AC16BB" w14:paraId="3A336272" w14:textId="77777777">
            <w:pPr>
              <w:pStyle w:val="BodyText"/>
              <w:jc w:val="center"/>
              <w:rPr>
                <w:rFonts w:cs="Arial"/>
                <w:sz w:val="20"/>
                <w:szCs w:val="20"/>
              </w:rPr>
            </w:pPr>
          </w:p>
        </w:tc>
        <w:tc>
          <w:tcPr>
            <w:tcW w:w="851" w:type="dxa"/>
            <w:vAlign w:val="center"/>
          </w:tcPr>
          <w:p w:rsidRPr="003010DF" w:rsidR="00AC16BB" w:rsidP="000D3A07" w:rsidRDefault="00AC16BB" w14:paraId="60547984" w14:textId="77777777">
            <w:pPr>
              <w:pStyle w:val="BodyText"/>
              <w:jc w:val="center"/>
              <w:rPr>
                <w:rFonts w:cs="Arial"/>
                <w:b/>
                <w:bCs/>
                <w:sz w:val="20"/>
                <w:szCs w:val="20"/>
              </w:rPr>
            </w:pPr>
            <w:r w:rsidRPr="003010DF">
              <w:rPr>
                <w:rFonts w:cs="Arial"/>
                <w:b/>
                <w:bCs/>
                <w:sz w:val="20"/>
                <w:szCs w:val="20"/>
              </w:rPr>
              <w:t>Type</w:t>
            </w:r>
          </w:p>
        </w:tc>
        <w:tc>
          <w:tcPr>
            <w:tcW w:w="1417" w:type="dxa"/>
            <w:vAlign w:val="center"/>
          </w:tcPr>
          <w:p w:rsidRPr="003010DF" w:rsidR="00AC16BB" w:rsidP="000D3A07" w:rsidRDefault="00AC16BB" w14:paraId="23C6AF72" w14:textId="77777777">
            <w:pPr>
              <w:pStyle w:val="BodyText"/>
              <w:jc w:val="center"/>
              <w:rPr>
                <w:rFonts w:cs="Arial"/>
                <w:b/>
                <w:bCs/>
                <w:sz w:val="20"/>
                <w:szCs w:val="20"/>
              </w:rPr>
            </w:pPr>
            <w:r w:rsidRPr="003010DF">
              <w:rPr>
                <w:rFonts w:cs="Arial"/>
                <w:b/>
                <w:bCs/>
                <w:sz w:val="20"/>
                <w:szCs w:val="20"/>
              </w:rPr>
              <w:t>Source</w:t>
            </w:r>
          </w:p>
        </w:tc>
        <w:tc>
          <w:tcPr>
            <w:tcW w:w="3544" w:type="dxa"/>
            <w:vMerge/>
            <w:vAlign w:val="center"/>
          </w:tcPr>
          <w:p w:rsidRPr="003010DF" w:rsidR="00AC16BB" w:rsidP="000D3A07" w:rsidRDefault="00AC16BB" w14:paraId="184570DF" w14:textId="77777777">
            <w:pPr>
              <w:pStyle w:val="BodyText"/>
              <w:jc w:val="center"/>
              <w:rPr>
                <w:rFonts w:cs="Arial"/>
                <w:sz w:val="20"/>
                <w:szCs w:val="20"/>
              </w:rPr>
            </w:pPr>
          </w:p>
        </w:tc>
      </w:tr>
      <w:tr w:rsidRPr="003010DF" w:rsidR="005866D6" w:rsidTr="00F243DA" w14:paraId="42B17777" w14:textId="77777777">
        <w:trPr>
          <w:trHeight w:val="910"/>
        </w:trPr>
        <w:tc>
          <w:tcPr>
            <w:tcW w:w="884" w:type="dxa"/>
            <w:vAlign w:val="center"/>
          </w:tcPr>
          <w:p w:rsidRPr="003010DF" w:rsidR="00AC16BB" w:rsidP="000D3A07" w:rsidRDefault="00AC16BB" w14:paraId="3940D847" w14:textId="3F1F6772">
            <w:pPr>
              <w:rPr>
                <w:rFonts w:ascii="Arial" w:hAnsi="Arial" w:cs="Arial"/>
                <w:sz w:val="20"/>
                <w:szCs w:val="20"/>
              </w:rPr>
            </w:pPr>
            <w:r w:rsidRPr="003010DF">
              <w:rPr>
                <w:rFonts w:ascii="Arial" w:hAnsi="Arial" w:cs="Arial"/>
                <w:sz w:val="20"/>
                <w:szCs w:val="20"/>
              </w:rPr>
              <w:t>151120</w:t>
            </w:r>
          </w:p>
        </w:tc>
        <w:tc>
          <w:tcPr>
            <w:tcW w:w="1370" w:type="dxa"/>
            <w:vAlign w:val="center"/>
          </w:tcPr>
          <w:p w:rsidRPr="003010DF" w:rsidR="00AC16BB" w:rsidP="000D3A07" w:rsidRDefault="00AC16BB" w14:paraId="07B5DFD5" w14:textId="77777777">
            <w:pPr>
              <w:jc w:val="center"/>
              <w:rPr>
                <w:rFonts w:ascii="Arial" w:hAnsi="Arial" w:cs="Arial"/>
                <w:sz w:val="20"/>
                <w:szCs w:val="20"/>
              </w:rPr>
            </w:pPr>
            <w:r w:rsidRPr="003010DF">
              <w:rPr>
                <w:rFonts w:ascii="Arial" w:hAnsi="Arial" w:cs="Arial"/>
                <w:sz w:val="20"/>
                <w:szCs w:val="20"/>
              </w:rPr>
              <w:t xml:space="preserve">BIOMET </w:t>
            </w:r>
          </w:p>
          <w:p w:rsidRPr="003010DF" w:rsidR="00AC16BB" w:rsidP="000D3A07" w:rsidRDefault="00AC16BB" w14:paraId="67589F28" w14:textId="77777777">
            <w:pPr>
              <w:jc w:val="center"/>
              <w:rPr>
                <w:rFonts w:ascii="Arial" w:hAnsi="Arial" w:cs="Arial"/>
                <w:sz w:val="20"/>
                <w:szCs w:val="20"/>
              </w:rPr>
            </w:pPr>
          </w:p>
        </w:tc>
        <w:tc>
          <w:tcPr>
            <w:tcW w:w="1290" w:type="dxa"/>
            <w:vAlign w:val="center"/>
          </w:tcPr>
          <w:p w:rsidRPr="003010DF" w:rsidR="00AC16BB" w:rsidP="000D3A07" w:rsidRDefault="00AC16BB" w14:paraId="4DDEA4E3" w14:textId="77777777">
            <w:pPr>
              <w:jc w:val="center"/>
              <w:rPr>
                <w:rFonts w:ascii="Arial" w:hAnsi="Arial" w:cs="Arial"/>
                <w:sz w:val="20"/>
                <w:szCs w:val="20"/>
              </w:rPr>
            </w:pPr>
            <w:r w:rsidRPr="003010DF">
              <w:rPr>
                <w:rFonts w:ascii="Arial" w:hAnsi="Arial" w:cs="Arial"/>
                <w:sz w:val="20"/>
                <w:szCs w:val="20"/>
              </w:rPr>
              <w:t>MICROFIXATION PECTUS, SYSTEM</w:t>
            </w:r>
          </w:p>
          <w:p w:rsidRPr="003010DF" w:rsidR="00AC16BB" w:rsidP="000D3A07" w:rsidRDefault="00AC16BB" w14:paraId="71686CC2" w14:textId="77777777">
            <w:pPr>
              <w:rPr>
                <w:rFonts w:ascii="Arial" w:hAnsi="Arial" w:cs="Arial"/>
                <w:sz w:val="20"/>
                <w:szCs w:val="20"/>
              </w:rPr>
            </w:pPr>
            <w:r w:rsidRPr="003010DF">
              <w:rPr>
                <w:rFonts w:ascii="Arial" w:hAnsi="Arial" w:cs="Arial"/>
                <w:sz w:val="20"/>
                <w:szCs w:val="20"/>
              </w:rPr>
              <w:t>14in pectus support bar,</w:t>
            </w:r>
          </w:p>
          <w:p w:rsidRPr="003010DF" w:rsidR="00AC16BB" w:rsidP="000D3A07" w:rsidRDefault="00AC16BB" w14:paraId="4E213594" w14:textId="77777777">
            <w:pPr>
              <w:rPr>
                <w:rFonts w:ascii="Arial" w:hAnsi="Arial" w:cs="Arial"/>
                <w:sz w:val="20"/>
                <w:szCs w:val="20"/>
              </w:rPr>
            </w:pPr>
            <w:r w:rsidRPr="003010DF">
              <w:rPr>
                <w:rFonts w:ascii="Arial" w:hAnsi="Arial" w:cs="Arial"/>
                <w:sz w:val="20"/>
                <w:szCs w:val="20"/>
              </w:rPr>
              <w:t>15 in pectus support bar</w:t>
            </w:r>
          </w:p>
          <w:p w:rsidRPr="003010DF" w:rsidR="00AC16BB" w:rsidP="000D3A07" w:rsidRDefault="00AC16BB" w14:paraId="6B114634" w14:textId="77777777">
            <w:pPr>
              <w:jc w:val="center"/>
              <w:rPr>
                <w:rFonts w:ascii="Arial" w:hAnsi="Arial" w:cs="Arial"/>
                <w:sz w:val="20"/>
                <w:szCs w:val="20"/>
              </w:rPr>
            </w:pPr>
          </w:p>
        </w:tc>
        <w:tc>
          <w:tcPr>
            <w:tcW w:w="1134" w:type="dxa"/>
            <w:vAlign w:val="center"/>
          </w:tcPr>
          <w:p w:rsidRPr="003010DF" w:rsidR="00AC16BB" w:rsidP="00451C67" w:rsidRDefault="00AC16BB" w14:paraId="207977E2" w14:textId="56EB5EE9">
            <w:pPr>
              <w:rPr>
                <w:rFonts w:ascii="Arial" w:hAnsi="Arial" w:cs="Arial"/>
                <w:sz w:val="20"/>
                <w:szCs w:val="20"/>
              </w:rPr>
            </w:pPr>
            <w:r w:rsidRPr="003010DF">
              <w:rPr>
                <w:rFonts w:ascii="Arial" w:hAnsi="Arial" w:cs="Arial"/>
                <w:sz w:val="20"/>
                <w:szCs w:val="20"/>
              </w:rPr>
              <w:t>0001032347-2020-00605</w:t>
            </w:r>
          </w:p>
          <w:p w:rsidRPr="003010DF" w:rsidR="00AC16BB" w:rsidP="00451C67" w:rsidRDefault="00AC16BB" w14:paraId="5BD843E6" w14:textId="1BED129E">
            <w:pPr>
              <w:rPr>
                <w:rFonts w:ascii="Arial" w:hAnsi="Arial" w:cs="Arial"/>
                <w:sz w:val="20"/>
                <w:szCs w:val="20"/>
              </w:rPr>
            </w:pPr>
            <w:r w:rsidRPr="003010DF">
              <w:rPr>
                <w:rFonts w:ascii="Arial" w:hAnsi="Arial" w:cs="Arial"/>
                <w:sz w:val="20"/>
                <w:szCs w:val="20"/>
              </w:rPr>
              <w:t>0001032347-2020-00608</w:t>
            </w:r>
          </w:p>
          <w:p w:rsidRPr="003010DF" w:rsidR="00AC16BB" w:rsidP="00451C67" w:rsidRDefault="00AC16BB" w14:paraId="4719DF65" w14:textId="5EF183CC">
            <w:pPr>
              <w:rPr>
                <w:rFonts w:ascii="Arial" w:hAnsi="Arial" w:cs="Arial"/>
                <w:sz w:val="20"/>
                <w:szCs w:val="20"/>
              </w:rPr>
            </w:pPr>
            <w:r w:rsidRPr="003010DF">
              <w:rPr>
                <w:rFonts w:ascii="Arial" w:hAnsi="Arial" w:cs="Arial"/>
                <w:sz w:val="20"/>
                <w:szCs w:val="20"/>
              </w:rPr>
              <w:t>0001032347-2020-00606</w:t>
            </w:r>
          </w:p>
          <w:p w:rsidRPr="003010DF" w:rsidR="00AC16BB" w:rsidP="000D3A07" w:rsidRDefault="00AC16BB" w14:paraId="69399AFE" w14:textId="3D02EB77">
            <w:pPr>
              <w:rPr>
                <w:rFonts w:ascii="Arial" w:hAnsi="Arial" w:cs="Arial"/>
                <w:sz w:val="20"/>
                <w:szCs w:val="20"/>
              </w:rPr>
            </w:pPr>
            <w:r w:rsidRPr="003010DF">
              <w:rPr>
                <w:rFonts w:ascii="Arial" w:hAnsi="Arial" w:cs="Arial"/>
                <w:sz w:val="20"/>
                <w:szCs w:val="20"/>
              </w:rPr>
              <w:t>0001032347-2020-00607</w:t>
            </w:r>
          </w:p>
        </w:tc>
        <w:tc>
          <w:tcPr>
            <w:tcW w:w="851" w:type="dxa"/>
            <w:vAlign w:val="center"/>
          </w:tcPr>
          <w:p w:rsidRPr="003010DF" w:rsidR="00AC16BB" w:rsidP="000D3A07" w:rsidRDefault="00AC16BB" w14:paraId="61FBDECF" w14:textId="77777777">
            <w:pPr>
              <w:jc w:val="center"/>
              <w:rPr>
                <w:rFonts w:ascii="Arial" w:hAnsi="Arial" w:cs="Arial"/>
                <w:sz w:val="20"/>
                <w:szCs w:val="20"/>
              </w:rPr>
            </w:pPr>
            <w:r w:rsidRPr="003010DF">
              <w:rPr>
                <w:rFonts w:ascii="Arial" w:hAnsi="Arial" w:cs="Arial"/>
                <w:sz w:val="20"/>
                <w:szCs w:val="20"/>
              </w:rPr>
              <w:t>Injury</w:t>
            </w:r>
          </w:p>
        </w:tc>
        <w:tc>
          <w:tcPr>
            <w:tcW w:w="1417" w:type="dxa"/>
            <w:vAlign w:val="center"/>
          </w:tcPr>
          <w:p w:rsidRPr="003010DF" w:rsidR="00AC16BB" w:rsidP="000D3A07" w:rsidRDefault="00AC16BB" w14:paraId="169F918E" w14:textId="77777777">
            <w:pPr>
              <w:jc w:val="center"/>
              <w:rPr>
                <w:rFonts w:ascii="Arial" w:hAnsi="Arial" w:cs="Arial"/>
                <w:sz w:val="20"/>
                <w:szCs w:val="20"/>
              </w:rPr>
            </w:pPr>
            <w:r w:rsidRPr="003010DF">
              <w:rPr>
                <w:rFonts w:ascii="Arial" w:hAnsi="Arial" w:cs="Arial"/>
                <w:sz w:val="20"/>
                <w:szCs w:val="20"/>
              </w:rPr>
              <w:t>User</w:t>
            </w:r>
          </w:p>
        </w:tc>
        <w:tc>
          <w:tcPr>
            <w:tcW w:w="3544" w:type="dxa"/>
            <w:vAlign w:val="center"/>
          </w:tcPr>
          <w:p w:rsidRPr="003010DF" w:rsidR="00AC16BB" w:rsidP="000D3A07" w:rsidRDefault="00AC16BB" w14:paraId="029FACB6" w14:textId="77777777">
            <w:pPr>
              <w:jc w:val="both"/>
              <w:rPr>
                <w:rFonts w:ascii="Arial" w:hAnsi="Arial" w:cs="Arial"/>
                <w:sz w:val="20"/>
                <w:szCs w:val="20"/>
              </w:rPr>
            </w:pPr>
            <w:r w:rsidRPr="003010DF">
              <w:rPr>
                <w:rFonts w:ascii="Arial" w:hAnsi="Arial" w:cs="Arial"/>
                <w:sz w:val="20"/>
                <w:szCs w:val="20"/>
              </w:rPr>
              <w:t xml:space="preserve">Cardiac MR patient with </w:t>
            </w:r>
            <w:proofErr w:type="spellStart"/>
            <w:r w:rsidRPr="003010DF">
              <w:rPr>
                <w:rFonts w:ascii="Arial" w:hAnsi="Arial" w:cs="Arial"/>
                <w:sz w:val="20"/>
                <w:szCs w:val="20"/>
              </w:rPr>
              <w:t>microfixation</w:t>
            </w:r>
            <w:proofErr w:type="spellEnd"/>
            <w:r w:rsidRPr="003010DF">
              <w:rPr>
                <w:rFonts w:ascii="Arial" w:hAnsi="Arial" w:cs="Arial"/>
                <w:sz w:val="20"/>
                <w:szCs w:val="20"/>
              </w:rPr>
              <w:t xml:space="preserve"> device implanted in his chest. Implant is MR conditional to 3T. Patient was scanned at 1.5T in normal mode. The patient was instructed that if he felt any warming or heating in the site of his implant to inform MR technologists. After the first localizer, the patient said he did feel some heating in his chest. Lower SAR localizers were tried but the patient said he felt some heating with those, although a little less. At this time, the decision was made to end the exam for fear of burning the patient. </w:t>
            </w:r>
          </w:p>
        </w:tc>
      </w:tr>
      <w:tr w:rsidRPr="003010DF" w:rsidR="005866D6" w:rsidTr="00F243DA" w14:paraId="47D87C80" w14:textId="77777777">
        <w:trPr>
          <w:trHeight w:val="910"/>
        </w:trPr>
        <w:tc>
          <w:tcPr>
            <w:tcW w:w="884" w:type="dxa"/>
            <w:vAlign w:val="center"/>
          </w:tcPr>
          <w:p w:rsidRPr="003010DF" w:rsidR="00AC16BB" w:rsidP="000D3A07" w:rsidRDefault="00AC16BB" w14:paraId="2D40F6A9" w14:textId="3E049309">
            <w:pPr>
              <w:jc w:val="center"/>
              <w:rPr>
                <w:rFonts w:ascii="Arial" w:hAnsi="Arial" w:cs="Arial"/>
                <w:sz w:val="20"/>
                <w:szCs w:val="20"/>
              </w:rPr>
            </w:pPr>
            <w:r w:rsidRPr="003010DF">
              <w:rPr>
                <w:rFonts w:ascii="Arial" w:hAnsi="Arial" w:cs="Arial"/>
                <w:sz w:val="20"/>
                <w:szCs w:val="20"/>
              </w:rPr>
              <w:t>250619</w:t>
            </w:r>
          </w:p>
        </w:tc>
        <w:tc>
          <w:tcPr>
            <w:tcW w:w="1370" w:type="dxa"/>
            <w:vAlign w:val="center"/>
          </w:tcPr>
          <w:p w:rsidRPr="003010DF" w:rsidR="00AC16BB" w:rsidP="000D3A07" w:rsidRDefault="00AC16BB" w14:paraId="3043877D" w14:textId="77777777">
            <w:pPr>
              <w:jc w:val="center"/>
              <w:rPr>
                <w:rFonts w:ascii="Arial" w:hAnsi="Arial" w:cs="Arial"/>
                <w:sz w:val="20"/>
                <w:szCs w:val="20"/>
              </w:rPr>
            </w:pPr>
            <w:r w:rsidRPr="003010DF">
              <w:rPr>
                <w:rFonts w:ascii="Arial" w:hAnsi="Arial" w:cs="Arial"/>
                <w:sz w:val="20"/>
                <w:szCs w:val="20"/>
              </w:rPr>
              <w:t>BIOMET</w:t>
            </w:r>
          </w:p>
        </w:tc>
        <w:tc>
          <w:tcPr>
            <w:tcW w:w="1290" w:type="dxa"/>
            <w:vAlign w:val="center"/>
          </w:tcPr>
          <w:p w:rsidRPr="003010DF" w:rsidR="00AC16BB" w:rsidP="000D3A07" w:rsidRDefault="00AC16BB" w14:paraId="29B194F0" w14:textId="77777777">
            <w:pPr>
              <w:jc w:val="center"/>
              <w:rPr>
                <w:rFonts w:ascii="Arial" w:hAnsi="Arial" w:cs="Arial"/>
                <w:sz w:val="20"/>
                <w:szCs w:val="20"/>
              </w:rPr>
            </w:pPr>
            <w:r w:rsidRPr="003010DF">
              <w:rPr>
                <w:rFonts w:ascii="Arial" w:hAnsi="Arial" w:cs="Arial"/>
                <w:sz w:val="20"/>
                <w:szCs w:val="20"/>
              </w:rPr>
              <w:t xml:space="preserve">MICROFIXATION PECTUS SYSTEM </w:t>
            </w:r>
          </w:p>
          <w:p w:rsidRPr="003010DF" w:rsidR="00AC16BB" w:rsidP="000D3A07" w:rsidRDefault="00AC16BB" w14:paraId="1CAB7C74" w14:textId="77777777">
            <w:pPr>
              <w:rPr>
                <w:rFonts w:ascii="Arial" w:hAnsi="Arial" w:cs="Arial"/>
                <w:sz w:val="20"/>
                <w:szCs w:val="20"/>
              </w:rPr>
            </w:pPr>
            <w:r w:rsidRPr="003010DF">
              <w:rPr>
                <w:rFonts w:ascii="Arial" w:hAnsi="Arial" w:cs="Arial"/>
                <w:sz w:val="20"/>
                <w:szCs w:val="20"/>
              </w:rPr>
              <w:t>12 in pectus support bar</w:t>
            </w:r>
          </w:p>
          <w:p w:rsidRPr="003010DF" w:rsidR="00AC16BB" w:rsidP="000D3A07" w:rsidRDefault="00AC16BB" w14:paraId="79D229A1" w14:textId="77777777">
            <w:pPr>
              <w:jc w:val="center"/>
              <w:rPr>
                <w:rFonts w:ascii="Arial" w:hAnsi="Arial" w:cs="Arial"/>
                <w:sz w:val="20"/>
                <w:szCs w:val="20"/>
              </w:rPr>
            </w:pPr>
          </w:p>
        </w:tc>
        <w:tc>
          <w:tcPr>
            <w:tcW w:w="1134" w:type="dxa"/>
            <w:vAlign w:val="center"/>
          </w:tcPr>
          <w:p w:rsidRPr="003010DF" w:rsidR="00AC16BB" w:rsidP="00451C67" w:rsidRDefault="00AC16BB" w14:paraId="0E940E3C" w14:textId="77777777">
            <w:pPr>
              <w:rPr>
                <w:rFonts w:ascii="Arial" w:hAnsi="Arial" w:cs="Arial"/>
                <w:sz w:val="20"/>
                <w:szCs w:val="20"/>
              </w:rPr>
            </w:pPr>
            <w:r w:rsidRPr="003010DF">
              <w:rPr>
                <w:rFonts w:ascii="Arial" w:hAnsi="Arial" w:cs="Arial"/>
                <w:sz w:val="20"/>
                <w:szCs w:val="20"/>
              </w:rPr>
              <w:t>0001032347-2020-00608</w:t>
            </w:r>
          </w:p>
          <w:p w:rsidRPr="003010DF" w:rsidR="00AC16BB" w:rsidP="00451C67" w:rsidRDefault="00AC16BB" w14:paraId="5FADB940" w14:textId="77777777">
            <w:pPr>
              <w:rPr>
                <w:rFonts w:ascii="Arial" w:hAnsi="Arial" w:cs="Arial"/>
                <w:sz w:val="20"/>
                <w:szCs w:val="20"/>
              </w:rPr>
            </w:pPr>
            <w:r w:rsidRPr="003010DF">
              <w:rPr>
                <w:rFonts w:ascii="Arial" w:hAnsi="Arial" w:cs="Arial"/>
                <w:sz w:val="20"/>
                <w:szCs w:val="20"/>
              </w:rPr>
              <w:t>0001032347-2020-00607</w:t>
            </w:r>
          </w:p>
          <w:p w:rsidRPr="003010DF" w:rsidR="00AC16BB" w:rsidP="000D3A07" w:rsidRDefault="00AC16BB" w14:paraId="26A8C111" w14:textId="77777777">
            <w:pPr>
              <w:jc w:val="center"/>
              <w:rPr>
                <w:rFonts w:ascii="Arial" w:hAnsi="Arial" w:cs="Arial"/>
                <w:sz w:val="20"/>
                <w:szCs w:val="20"/>
              </w:rPr>
            </w:pPr>
          </w:p>
          <w:p w:rsidRPr="003010DF" w:rsidR="00AC16BB" w:rsidP="000D3A07" w:rsidRDefault="00AC16BB" w14:paraId="33036379" w14:textId="77777777">
            <w:pPr>
              <w:jc w:val="center"/>
              <w:rPr>
                <w:rFonts w:ascii="Arial" w:hAnsi="Arial" w:cs="Arial"/>
                <w:sz w:val="20"/>
                <w:szCs w:val="20"/>
              </w:rPr>
            </w:pPr>
          </w:p>
          <w:p w:rsidRPr="003010DF" w:rsidR="00AC16BB" w:rsidP="000D3A07" w:rsidRDefault="00AC16BB" w14:paraId="240BD893" w14:textId="77777777">
            <w:pPr>
              <w:jc w:val="center"/>
              <w:rPr>
                <w:rFonts w:ascii="Arial" w:hAnsi="Arial" w:cs="Arial"/>
                <w:sz w:val="20"/>
                <w:szCs w:val="20"/>
              </w:rPr>
            </w:pPr>
          </w:p>
        </w:tc>
        <w:tc>
          <w:tcPr>
            <w:tcW w:w="851" w:type="dxa"/>
            <w:vAlign w:val="center"/>
          </w:tcPr>
          <w:p w:rsidRPr="003010DF" w:rsidR="00AC16BB" w:rsidP="000D3A07" w:rsidRDefault="00AC16BB" w14:paraId="75803B0B" w14:textId="77777777">
            <w:pPr>
              <w:jc w:val="center"/>
              <w:rPr>
                <w:rFonts w:ascii="Arial" w:hAnsi="Arial" w:cs="Arial"/>
                <w:sz w:val="20"/>
                <w:szCs w:val="20"/>
              </w:rPr>
            </w:pPr>
            <w:r w:rsidRPr="003010DF">
              <w:rPr>
                <w:rFonts w:ascii="Arial" w:hAnsi="Arial" w:cs="Arial"/>
                <w:sz w:val="20"/>
                <w:szCs w:val="20"/>
              </w:rPr>
              <w:t>Injury</w:t>
            </w:r>
          </w:p>
        </w:tc>
        <w:tc>
          <w:tcPr>
            <w:tcW w:w="1417" w:type="dxa"/>
            <w:vAlign w:val="center"/>
          </w:tcPr>
          <w:p w:rsidRPr="003010DF" w:rsidR="00AC16BB" w:rsidP="000D3A07" w:rsidRDefault="00AC16BB" w14:paraId="53660550" w14:textId="77777777">
            <w:pPr>
              <w:jc w:val="center"/>
              <w:rPr>
                <w:rFonts w:ascii="Arial" w:hAnsi="Arial" w:cs="Arial"/>
                <w:sz w:val="20"/>
                <w:szCs w:val="20"/>
              </w:rPr>
            </w:pPr>
            <w:r w:rsidRPr="003010DF">
              <w:rPr>
                <w:rFonts w:ascii="Arial" w:hAnsi="Arial" w:cs="Arial"/>
                <w:sz w:val="20"/>
                <w:szCs w:val="20"/>
              </w:rPr>
              <w:t>User</w:t>
            </w:r>
          </w:p>
        </w:tc>
        <w:tc>
          <w:tcPr>
            <w:tcW w:w="3544" w:type="dxa"/>
            <w:vAlign w:val="center"/>
          </w:tcPr>
          <w:p w:rsidRPr="003010DF" w:rsidR="00AC16BB" w:rsidP="00451C67" w:rsidRDefault="00AC16BB" w14:paraId="2C6207F8" w14:textId="7A328649">
            <w:pPr>
              <w:jc w:val="both"/>
              <w:rPr>
                <w:rFonts w:ascii="Arial" w:hAnsi="Arial" w:cs="Arial"/>
                <w:sz w:val="20"/>
                <w:szCs w:val="20"/>
              </w:rPr>
            </w:pPr>
            <w:r w:rsidRPr="003010DF">
              <w:rPr>
                <w:rFonts w:ascii="Arial" w:hAnsi="Arial" w:cs="Arial"/>
                <w:sz w:val="20"/>
                <w:szCs w:val="20"/>
              </w:rPr>
              <w:t>MRI was abandoned due to heating at the implant site. The patient was undergoing an MRI of the breast due to implant rupture and the patient had an existing pectus support bar implanted. MRI operator decided to perform the exam at 1.5 T magnet for the sake of safety. During the scan the patient experienced pain and heating in the chest. The exam was discontinued. The skin around the patient’s sternum and under the breast was red and hot to the touch. Ice packs were applied to the chest wall. Attempts have been made but no further information has been provided.</w:t>
            </w:r>
          </w:p>
        </w:tc>
      </w:tr>
      <w:tr w:rsidRPr="003010DF" w:rsidR="005866D6" w:rsidTr="00F243DA" w14:paraId="60D7FEB1" w14:textId="77777777">
        <w:trPr>
          <w:trHeight w:val="910"/>
        </w:trPr>
        <w:tc>
          <w:tcPr>
            <w:tcW w:w="884" w:type="dxa"/>
            <w:vMerge w:val="restart"/>
            <w:vAlign w:val="center"/>
          </w:tcPr>
          <w:p w:rsidRPr="003010DF" w:rsidR="00AC16BB" w:rsidP="000D3A07" w:rsidRDefault="00AC16BB" w14:paraId="572D184F" w14:textId="51558ECB">
            <w:pPr>
              <w:jc w:val="center"/>
              <w:rPr>
                <w:rFonts w:ascii="Arial" w:hAnsi="Arial" w:cs="Arial"/>
                <w:sz w:val="20"/>
                <w:szCs w:val="20"/>
              </w:rPr>
            </w:pPr>
            <w:r w:rsidRPr="003010DF">
              <w:rPr>
                <w:rFonts w:ascii="Arial" w:hAnsi="Arial" w:cs="Arial"/>
                <w:sz w:val="20"/>
                <w:szCs w:val="20"/>
              </w:rPr>
              <w:t>010/19</w:t>
            </w:r>
          </w:p>
          <w:p w:rsidRPr="003010DF" w:rsidR="00AC16BB" w:rsidP="000D3A07" w:rsidRDefault="00AC16BB" w14:paraId="780A786C" w14:textId="77777777">
            <w:pPr>
              <w:jc w:val="center"/>
              <w:rPr>
                <w:rFonts w:ascii="Arial" w:hAnsi="Arial" w:cs="Arial"/>
                <w:sz w:val="20"/>
                <w:szCs w:val="20"/>
              </w:rPr>
            </w:pPr>
          </w:p>
        </w:tc>
        <w:tc>
          <w:tcPr>
            <w:tcW w:w="1370" w:type="dxa"/>
            <w:vAlign w:val="center"/>
          </w:tcPr>
          <w:p w:rsidRPr="003010DF" w:rsidR="00AC16BB" w:rsidP="000D3A07" w:rsidRDefault="00AC16BB" w14:paraId="44BAAC63" w14:textId="77777777">
            <w:pPr>
              <w:jc w:val="center"/>
              <w:rPr>
                <w:rFonts w:ascii="Arial" w:hAnsi="Arial" w:cs="Arial"/>
                <w:sz w:val="20"/>
                <w:szCs w:val="20"/>
              </w:rPr>
            </w:pPr>
            <w:r w:rsidRPr="003010DF">
              <w:rPr>
                <w:rFonts w:ascii="Arial" w:hAnsi="Arial" w:cs="Arial"/>
                <w:sz w:val="20"/>
                <w:szCs w:val="20"/>
              </w:rPr>
              <w:t>CORIN MEDICAL LTD</w:t>
            </w:r>
          </w:p>
        </w:tc>
        <w:tc>
          <w:tcPr>
            <w:tcW w:w="1290" w:type="dxa"/>
            <w:vAlign w:val="center"/>
          </w:tcPr>
          <w:p w:rsidRPr="003010DF" w:rsidR="00AC16BB" w:rsidP="000D3A07" w:rsidRDefault="00AC16BB" w14:paraId="48743432" w14:textId="77777777">
            <w:pPr>
              <w:jc w:val="center"/>
              <w:rPr>
                <w:rFonts w:ascii="Arial" w:hAnsi="Arial" w:cs="Arial"/>
                <w:sz w:val="20"/>
                <w:szCs w:val="20"/>
              </w:rPr>
            </w:pPr>
            <w:r w:rsidRPr="003010DF">
              <w:rPr>
                <w:rFonts w:ascii="Arial" w:hAnsi="Arial" w:cs="Arial"/>
                <w:sz w:val="20"/>
                <w:szCs w:val="20"/>
              </w:rPr>
              <w:t>CORIFIX SCREW</w:t>
            </w:r>
          </w:p>
          <w:p w:rsidRPr="003010DF" w:rsidR="00AC16BB" w:rsidP="000D3A07" w:rsidRDefault="00AC16BB" w14:paraId="2D034106" w14:textId="77777777">
            <w:pPr>
              <w:pStyle w:val="BodyText"/>
              <w:jc w:val="center"/>
              <w:rPr>
                <w:rFonts w:cs="Arial"/>
                <w:sz w:val="20"/>
                <w:szCs w:val="20"/>
              </w:rPr>
            </w:pPr>
          </w:p>
        </w:tc>
        <w:tc>
          <w:tcPr>
            <w:tcW w:w="1134" w:type="dxa"/>
            <w:vMerge w:val="restart"/>
            <w:vAlign w:val="center"/>
          </w:tcPr>
          <w:p w:rsidRPr="003010DF" w:rsidR="00AC16BB" w:rsidP="000D3A07" w:rsidRDefault="00AC16BB" w14:paraId="70E25B5E" w14:textId="77777777">
            <w:pPr>
              <w:jc w:val="center"/>
              <w:rPr>
                <w:rFonts w:ascii="Arial" w:hAnsi="Arial" w:cs="Arial"/>
                <w:sz w:val="20"/>
                <w:szCs w:val="20"/>
              </w:rPr>
            </w:pPr>
            <w:r w:rsidRPr="003010DF">
              <w:rPr>
                <w:rFonts w:ascii="Arial" w:hAnsi="Arial" w:cs="Arial"/>
                <w:sz w:val="20"/>
                <w:szCs w:val="20"/>
              </w:rPr>
              <w:t>MW5089912</w:t>
            </w:r>
          </w:p>
          <w:p w:rsidRPr="003010DF" w:rsidR="00AC16BB" w:rsidP="000D3A07" w:rsidRDefault="00AC16BB" w14:paraId="36D81D56" w14:textId="77777777">
            <w:pPr>
              <w:jc w:val="center"/>
              <w:rPr>
                <w:rFonts w:cs="Arial"/>
                <w:sz w:val="20"/>
                <w:szCs w:val="20"/>
              </w:rPr>
            </w:pPr>
          </w:p>
        </w:tc>
        <w:tc>
          <w:tcPr>
            <w:tcW w:w="851" w:type="dxa"/>
            <w:vMerge w:val="restart"/>
            <w:vAlign w:val="center"/>
          </w:tcPr>
          <w:p w:rsidRPr="003010DF" w:rsidR="00AC16BB" w:rsidP="000D3A07" w:rsidRDefault="00AC16BB" w14:paraId="1BEA2D35" w14:textId="77777777">
            <w:pPr>
              <w:jc w:val="center"/>
              <w:rPr>
                <w:rFonts w:ascii="Arial" w:hAnsi="Arial" w:cs="Arial"/>
                <w:sz w:val="20"/>
                <w:szCs w:val="20"/>
              </w:rPr>
            </w:pPr>
            <w:r w:rsidRPr="003010DF">
              <w:rPr>
                <w:rFonts w:ascii="Arial" w:hAnsi="Arial" w:cs="Arial"/>
                <w:sz w:val="20"/>
                <w:szCs w:val="20"/>
              </w:rPr>
              <w:t>Injury</w:t>
            </w:r>
          </w:p>
        </w:tc>
        <w:tc>
          <w:tcPr>
            <w:tcW w:w="1417" w:type="dxa"/>
            <w:vMerge w:val="restart"/>
            <w:vAlign w:val="center"/>
          </w:tcPr>
          <w:p w:rsidRPr="003010DF" w:rsidR="00AC16BB" w:rsidP="000D3A07" w:rsidRDefault="00AC16BB" w14:paraId="01D5103E" w14:textId="77777777">
            <w:pPr>
              <w:jc w:val="center"/>
              <w:rPr>
                <w:rFonts w:cs="Arial"/>
                <w:sz w:val="20"/>
                <w:szCs w:val="20"/>
              </w:rPr>
            </w:pPr>
            <w:r w:rsidRPr="003010DF">
              <w:rPr>
                <w:rFonts w:ascii="Arial" w:hAnsi="Arial" w:cs="Arial"/>
                <w:sz w:val="20"/>
                <w:szCs w:val="20"/>
              </w:rPr>
              <w:t>Patient</w:t>
            </w:r>
          </w:p>
        </w:tc>
        <w:tc>
          <w:tcPr>
            <w:tcW w:w="3544" w:type="dxa"/>
            <w:vMerge w:val="restart"/>
            <w:vAlign w:val="center"/>
          </w:tcPr>
          <w:p w:rsidRPr="003010DF" w:rsidR="00AC16BB" w:rsidP="000D3A07" w:rsidRDefault="00AC16BB" w14:paraId="65DCC0A9" w14:textId="77777777">
            <w:pPr>
              <w:jc w:val="both"/>
              <w:rPr>
                <w:rFonts w:cs="Arial"/>
                <w:sz w:val="20"/>
                <w:szCs w:val="20"/>
              </w:rPr>
            </w:pPr>
            <w:r w:rsidRPr="003010DF">
              <w:rPr>
                <w:rFonts w:ascii="Arial" w:hAnsi="Arial" w:cs="Arial"/>
                <w:sz w:val="20"/>
                <w:szCs w:val="20"/>
              </w:rPr>
              <w:t>Patient with a</w:t>
            </w:r>
            <w:r w:rsidRPr="003010DF">
              <w:rPr>
                <w:rStyle w:val="Emphasis"/>
                <w:rFonts w:ascii="Arial" w:hAnsi="Arial" w:cs="Arial"/>
                <w:sz w:val="20"/>
                <w:szCs w:val="20"/>
              </w:rPr>
              <w:t>nterior cruciate ligament</w:t>
            </w:r>
            <w:r w:rsidRPr="003010DF">
              <w:rPr>
                <w:rFonts w:ascii="Arial" w:hAnsi="Arial" w:cs="Arial"/>
                <w:sz w:val="20"/>
                <w:szCs w:val="20"/>
              </w:rPr>
              <w:t xml:space="preserve"> repair in knee comprising a hamstring autograft, a metal </w:t>
            </w:r>
            <w:proofErr w:type="spellStart"/>
            <w:r w:rsidRPr="003010DF">
              <w:rPr>
                <w:rFonts w:ascii="Arial" w:hAnsi="Arial" w:cs="Arial"/>
                <w:sz w:val="20"/>
                <w:szCs w:val="20"/>
              </w:rPr>
              <w:t>endobutton</w:t>
            </w:r>
            <w:proofErr w:type="spellEnd"/>
            <w:r w:rsidRPr="003010DF">
              <w:rPr>
                <w:rFonts w:ascii="Arial" w:hAnsi="Arial" w:cs="Arial"/>
                <w:sz w:val="20"/>
                <w:szCs w:val="20"/>
              </w:rPr>
              <w:t xml:space="preserve"> at the end of thigh (titanium grade 23), and a metal screw (titanium grade 5) at the top of shinbone. Patient describes severe pins and needles sensation during and rapid onset knee pain following shoulder MRI scan.</w:t>
            </w:r>
          </w:p>
        </w:tc>
      </w:tr>
      <w:tr w:rsidRPr="003010DF" w:rsidR="005866D6" w:rsidTr="00F243DA" w14:paraId="7941F820" w14:textId="77777777">
        <w:trPr>
          <w:trHeight w:val="658"/>
        </w:trPr>
        <w:tc>
          <w:tcPr>
            <w:tcW w:w="884" w:type="dxa"/>
            <w:vMerge/>
            <w:vAlign w:val="center"/>
          </w:tcPr>
          <w:p w:rsidRPr="003010DF" w:rsidR="00AC16BB" w:rsidP="000D3A07" w:rsidRDefault="00AC16BB" w14:paraId="5952C156" w14:textId="77777777">
            <w:pPr>
              <w:jc w:val="center"/>
              <w:rPr>
                <w:rFonts w:ascii="Arial" w:hAnsi="Arial" w:cs="Arial"/>
                <w:sz w:val="20"/>
                <w:szCs w:val="20"/>
              </w:rPr>
            </w:pPr>
          </w:p>
        </w:tc>
        <w:tc>
          <w:tcPr>
            <w:tcW w:w="1370" w:type="dxa"/>
            <w:vAlign w:val="center"/>
          </w:tcPr>
          <w:p w:rsidRPr="003010DF" w:rsidR="00AC16BB" w:rsidP="000D3A07" w:rsidRDefault="00AC16BB" w14:paraId="56CFF5CE" w14:textId="77777777">
            <w:pPr>
              <w:jc w:val="center"/>
              <w:rPr>
                <w:rFonts w:ascii="Arial" w:hAnsi="Arial" w:cs="Arial"/>
                <w:sz w:val="20"/>
                <w:szCs w:val="20"/>
              </w:rPr>
            </w:pPr>
            <w:r w:rsidRPr="003010DF">
              <w:rPr>
                <w:rFonts w:ascii="Arial" w:hAnsi="Arial" w:cs="Arial"/>
                <w:sz w:val="20"/>
                <w:szCs w:val="20"/>
              </w:rPr>
              <w:t>SMITH &amp; NEPHEW INC</w:t>
            </w:r>
          </w:p>
        </w:tc>
        <w:tc>
          <w:tcPr>
            <w:tcW w:w="1290" w:type="dxa"/>
            <w:vAlign w:val="center"/>
          </w:tcPr>
          <w:p w:rsidRPr="003010DF" w:rsidR="00AC16BB" w:rsidP="000D3A07" w:rsidRDefault="00AC16BB" w14:paraId="0315B974" w14:textId="77777777">
            <w:pPr>
              <w:jc w:val="center"/>
              <w:rPr>
                <w:rFonts w:ascii="Arial" w:hAnsi="Arial" w:cs="Arial"/>
                <w:sz w:val="20"/>
                <w:szCs w:val="20"/>
              </w:rPr>
            </w:pPr>
            <w:r w:rsidRPr="003010DF">
              <w:rPr>
                <w:rFonts w:ascii="Arial" w:hAnsi="Arial" w:cs="Arial"/>
                <w:sz w:val="20"/>
                <w:szCs w:val="20"/>
              </w:rPr>
              <w:t>ENDOBUTTON</w:t>
            </w:r>
          </w:p>
          <w:p w:rsidRPr="003010DF" w:rsidR="00AC16BB" w:rsidP="000D3A07" w:rsidRDefault="00AC16BB" w14:paraId="737853E8" w14:textId="77777777">
            <w:pPr>
              <w:jc w:val="center"/>
              <w:rPr>
                <w:rFonts w:ascii="Arial" w:hAnsi="Arial" w:cs="Arial"/>
                <w:sz w:val="20"/>
                <w:szCs w:val="20"/>
              </w:rPr>
            </w:pPr>
          </w:p>
        </w:tc>
        <w:tc>
          <w:tcPr>
            <w:tcW w:w="1134" w:type="dxa"/>
            <w:vMerge/>
            <w:vAlign w:val="center"/>
          </w:tcPr>
          <w:p w:rsidRPr="003010DF" w:rsidR="00AC16BB" w:rsidP="000D3A07" w:rsidRDefault="00AC16BB" w14:paraId="6A37D109" w14:textId="77777777">
            <w:pPr>
              <w:jc w:val="center"/>
              <w:rPr>
                <w:rFonts w:ascii="Arial" w:hAnsi="Arial" w:cs="Arial"/>
                <w:sz w:val="20"/>
                <w:szCs w:val="20"/>
              </w:rPr>
            </w:pPr>
          </w:p>
        </w:tc>
        <w:tc>
          <w:tcPr>
            <w:tcW w:w="851" w:type="dxa"/>
            <w:vMerge/>
            <w:vAlign w:val="center"/>
          </w:tcPr>
          <w:p w:rsidRPr="003010DF" w:rsidR="00AC16BB" w:rsidP="000D3A07" w:rsidRDefault="00AC16BB" w14:paraId="7A5B2A72" w14:textId="77777777">
            <w:pPr>
              <w:jc w:val="center"/>
              <w:rPr>
                <w:rFonts w:ascii="Arial" w:hAnsi="Arial" w:cs="Arial"/>
                <w:sz w:val="20"/>
                <w:szCs w:val="20"/>
              </w:rPr>
            </w:pPr>
          </w:p>
        </w:tc>
        <w:tc>
          <w:tcPr>
            <w:tcW w:w="1417" w:type="dxa"/>
            <w:vMerge/>
            <w:vAlign w:val="center"/>
          </w:tcPr>
          <w:p w:rsidRPr="003010DF" w:rsidR="00AC16BB" w:rsidP="000D3A07" w:rsidRDefault="00AC16BB" w14:paraId="16785200" w14:textId="77777777">
            <w:pPr>
              <w:jc w:val="center"/>
              <w:rPr>
                <w:rFonts w:ascii="Arial" w:hAnsi="Arial" w:cs="Arial"/>
                <w:sz w:val="20"/>
                <w:szCs w:val="20"/>
              </w:rPr>
            </w:pPr>
          </w:p>
        </w:tc>
        <w:tc>
          <w:tcPr>
            <w:tcW w:w="3544" w:type="dxa"/>
            <w:vMerge/>
            <w:vAlign w:val="center"/>
          </w:tcPr>
          <w:p w:rsidRPr="003010DF" w:rsidR="00AC16BB" w:rsidP="000D3A07" w:rsidRDefault="00AC16BB" w14:paraId="20EE83C6" w14:textId="77777777">
            <w:pPr>
              <w:jc w:val="center"/>
              <w:rPr>
                <w:rFonts w:ascii="Arial" w:hAnsi="Arial" w:cs="Arial"/>
                <w:sz w:val="20"/>
                <w:szCs w:val="20"/>
              </w:rPr>
            </w:pPr>
          </w:p>
        </w:tc>
      </w:tr>
      <w:tr w:rsidRPr="003010DF" w:rsidR="005866D6" w:rsidTr="00F243DA" w14:paraId="6B8D0AD4" w14:textId="77777777">
        <w:trPr>
          <w:trHeight w:val="222"/>
        </w:trPr>
        <w:tc>
          <w:tcPr>
            <w:tcW w:w="884" w:type="dxa"/>
            <w:vMerge w:val="restart"/>
            <w:vAlign w:val="center"/>
          </w:tcPr>
          <w:p w:rsidRPr="003010DF" w:rsidR="00AC16BB" w:rsidP="000D3A07" w:rsidRDefault="00AC16BB" w14:paraId="72D8E27A" w14:textId="2AA43653">
            <w:pPr>
              <w:jc w:val="center"/>
              <w:rPr>
                <w:rFonts w:ascii="Arial" w:hAnsi="Arial" w:cs="Arial"/>
                <w:sz w:val="20"/>
                <w:szCs w:val="20"/>
              </w:rPr>
            </w:pPr>
            <w:r w:rsidRPr="003010DF">
              <w:rPr>
                <w:rFonts w:ascii="Arial" w:hAnsi="Arial" w:cs="Arial"/>
                <w:sz w:val="20"/>
                <w:szCs w:val="20"/>
              </w:rPr>
              <w:t>120116</w:t>
            </w:r>
          </w:p>
          <w:p w:rsidRPr="003010DF" w:rsidR="00AC16BB" w:rsidP="000D3A07" w:rsidRDefault="00AC16BB" w14:paraId="05755018" w14:textId="77777777">
            <w:pPr>
              <w:pStyle w:val="BodyText"/>
              <w:jc w:val="center"/>
              <w:rPr>
                <w:rFonts w:cs="Arial"/>
                <w:sz w:val="20"/>
                <w:szCs w:val="20"/>
              </w:rPr>
            </w:pPr>
          </w:p>
        </w:tc>
        <w:tc>
          <w:tcPr>
            <w:tcW w:w="1370" w:type="dxa"/>
            <w:vMerge w:val="restart"/>
            <w:vAlign w:val="center"/>
          </w:tcPr>
          <w:p w:rsidRPr="003010DF" w:rsidR="00AC16BB" w:rsidP="000D3A07" w:rsidRDefault="00AC16BB" w14:paraId="008E603F" w14:textId="77777777">
            <w:pPr>
              <w:jc w:val="center"/>
              <w:rPr>
                <w:rFonts w:ascii="Arial" w:hAnsi="Arial" w:cs="Arial"/>
                <w:sz w:val="20"/>
                <w:szCs w:val="20"/>
              </w:rPr>
            </w:pPr>
            <w:r w:rsidRPr="003010DF">
              <w:rPr>
                <w:rFonts w:ascii="Arial" w:hAnsi="Arial" w:cs="Arial"/>
                <w:sz w:val="20"/>
                <w:szCs w:val="20"/>
              </w:rPr>
              <w:t>SYNTHES RARON</w:t>
            </w:r>
          </w:p>
          <w:p w:rsidRPr="003010DF" w:rsidR="00AC16BB" w:rsidP="000D3A07" w:rsidRDefault="00AC16BB" w14:paraId="710EF4DA" w14:textId="77777777">
            <w:pPr>
              <w:jc w:val="center"/>
              <w:rPr>
                <w:rFonts w:ascii="Arial" w:hAnsi="Arial" w:cs="Arial"/>
                <w:sz w:val="20"/>
                <w:szCs w:val="20"/>
              </w:rPr>
            </w:pPr>
          </w:p>
        </w:tc>
        <w:tc>
          <w:tcPr>
            <w:tcW w:w="1290" w:type="dxa"/>
            <w:vAlign w:val="center"/>
          </w:tcPr>
          <w:p w:rsidRPr="003010DF" w:rsidR="00AC16BB" w:rsidP="000D3A07" w:rsidRDefault="00AC16BB" w14:paraId="65D4303A" w14:textId="77777777">
            <w:pPr>
              <w:jc w:val="center"/>
              <w:rPr>
                <w:rFonts w:ascii="Arial" w:hAnsi="Arial" w:cs="Arial"/>
                <w:sz w:val="20"/>
                <w:szCs w:val="20"/>
              </w:rPr>
            </w:pPr>
            <w:r w:rsidRPr="003010DF">
              <w:rPr>
                <w:rFonts w:ascii="Arial" w:hAnsi="Arial" w:cs="Arial"/>
                <w:sz w:val="20"/>
                <w:szCs w:val="20"/>
              </w:rPr>
              <w:t>5.0MM TI SCHANZ SCREW BLUNTED TROCAR POINT 150MM</w:t>
            </w:r>
          </w:p>
          <w:p w:rsidRPr="003010DF" w:rsidR="00AC16BB" w:rsidP="000D3A07" w:rsidRDefault="00AC16BB" w14:paraId="184B0F25" w14:textId="77777777">
            <w:pPr>
              <w:jc w:val="center"/>
              <w:rPr>
                <w:rFonts w:cs="Arial"/>
                <w:sz w:val="20"/>
                <w:szCs w:val="20"/>
              </w:rPr>
            </w:pPr>
          </w:p>
        </w:tc>
        <w:tc>
          <w:tcPr>
            <w:tcW w:w="1134" w:type="dxa"/>
            <w:vAlign w:val="center"/>
          </w:tcPr>
          <w:p w:rsidRPr="003010DF" w:rsidR="00AC16BB" w:rsidP="000D3A07" w:rsidRDefault="00AC16BB" w14:paraId="1290AB67" w14:textId="77777777">
            <w:pPr>
              <w:jc w:val="center"/>
              <w:rPr>
                <w:rFonts w:ascii="Arial" w:hAnsi="Arial" w:cs="Arial"/>
                <w:sz w:val="20"/>
                <w:szCs w:val="20"/>
              </w:rPr>
            </w:pPr>
            <w:r w:rsidRPr="003010DF">
              <w:rPr>
                <w:rFonts w:ascii="Arial" w:hAnsi="Arial" w:cs="Arial"/>
                <w:sz w:val="20"/>
                <w:szCs w:val="20"/>
              </w:rPr>
              <w:t>3006126083-2016-10046</w:t>
            </w:r>
          </w:p>
          <w:p w:rsidRPr="003010DF" w:rsidR="00AC16BB" w:rsidP="000D3A07" w:rsidRDefault="00AC16BB" w14:paraId="530C414B" w14:textId="77777777">
            <w:pPr>
              <w:jc w:val="center"/>
              <w:rPr>
                <w:rFonts w:cs="Arial"/>
                <w:sz w:val="20"/>
                <w:szCs w:val="20"/>
              </w:rPr>
            </w:pPr>
          </w:p>
        </w:tc>
        <w:tc>
          <w:tcPr>
            <w:tcW w:w="851" w:type="dxa"/>
            <w:vMerge w:val="restart"/>
            <w:vAlign w:val="center"/>
          </w:tcPr>
          <w:p w:rsidRPr="003010DF" w:rsidR="00AC16BB" w:rsidP="000D3A07" w:rsidRDefault="00AC16BB" w14:paraId="1831C0E7" w14:textId="77777777">
            <w:pPr>
              <w:pStyle w:val="BodyText"/>
              <w:jc w:val="center"/>
              <w:rPr>
                <w:rFonts w:cs="Arial"/>
                <w:sz w:val="20"/>
                <w:szCs w:val="20"/>
              </w:rPr>
            </w:pPr>
            <w:r w:rsidRPr="003010DF">
              <w:rPr>
                <w:rFonts w:cs="Arial"/>
                <w:sz w:val="20"/>
                <w:szCs w:val="20"/>
              </w:rPr>
              <w:t>Injury</w:t>
            </w:r>
          </w:p>
        </w:tc>
        <w:tc>
          <w:tcPr>
            <w:tcW w:w="1417" w:type="dxa"/>
            <w:vMerge w:val="restart"/>
            <w:vAlign w:val="center"/>
          </w:tcPr>
          <w:p w:rsidRPr="003010DF" w:rsidR="00AC16BB" w:rsidP="000D3A07" w:rsidRDefault="00AC16BB" w14:paraId="47C20B8D" w14:textId="77777777">
            <w:pPr>
              <w:pStyle w:val="BodyText"/>
              <w:jc w:val="center"/>
              <w:rPr>
                <w:rFonts w:cs="Arial"/>
                <w:sz w:val="20"/>
                <w:szCs w:val="20"/>
              </w:rPr>
            </w:pPr>
            <w:r w:rsidRPr="003010DF">
              <w:rPr>
                <w:rFonts w:cs="Arial"/>
                <w:sz w:val="20"/>
                <w:szCs w:val="20"/>
              </w:rPr>
              <w:t>Manufacturer</w:t>
            </w:r>
          </w:p>
        </w:tc>
        <w:tc>
          <w:tcPr>
            <w:tcW w:w="3544" w:type="dxa"/>
            <w:vMerge w:val="restart"/>
            <w:vAlign w:val="center"/>
          </w:tcPr>
          <w:p w:rsidRPr="003010DF" w:rsidR="00AC16BB" w:rsidP="005866D6" w:rsidRDefault="00AC16BB" w14:paraId="4DF282B4" w14:textId="7D102F63">
            <w:pPr>
              <w:pStyle w:val="BodyText"/>
              <w:tabs>
                <w:tab w:val="left" w:pos="1768"/>
              </w:tabs>
              <w:jc w:val="both"/>
              <w:rPr>
                <w:rFonts w:cs="Arial"/>
                <w:sz w:val="20"/>
                <w:szCs w:val="20"/>
              </w:rPr>
            </w:pPr>
            <w:r w:rsidRPr="003010DF">
              <w:rPr>
                <w:rFonts w:cs="Arial"/>
                <w:sz w:val="20"/>
                <w:szCs w:val="20"/>
              </w:rPr>
              <w:t>Patient with external fixation device implanted 2 weeks before MRI. Patient experienced burning pain in area of Schanz screws during scan. Examination was cancelled and device removed. Manufacturer completed product investigation and concluded that maximum expected temperature rise is less than 6</w:t>
            </w:r>
            <w:r w:rsidRPr="003010DF">
              <w:rPr>
                <w:rFonts w:cs="Arial"/>
                <w:sz w:val="20"/>
                <w:szCs w:val="20"/>
                <w:vertAlign w:val="superscript"/>
              </w:rPr>
              <w:t>o</w:t>
            </w:r>
            <w:r w:rsidRPr="003010DF">
              <w:rPr>
                <w:rFonts w:cs="Arial"/>
                <w:sz w:val="20"/>
                <w:szCs w:val="20"/>
              </w:rPr>
              <w:t>C, but higher than expected in vivo heating cannot be excluded. They recommend close patient monitoring and aborting scans when patient reports burning sensation or pain. Also conclude that reported components can be considered safe and functional but acknowledge incident report is valid.</w:t>
            </w:r>
          </w:p>
        </w:tc>
      </w:tr>
      <w:tr w:rsidRPr="003010DF" w:rsidR="005866D6" w:rsidTr="00F243DA" w14:paraId="1B8E0729" w14:textId="77777777">
        <w:trPr>
          <w:trHeight w:val="1820"/>
        </w:trPr>
        <w:tc>
          <w:tcPr>
            <w:tcW w:w="884" w:type="dxa"/>
            <w:vMerge/>
            <w:vAlign w:val="center"/>
          </w:tcPr>
          <w:p w:rsidRPr="003010DF" w:rsidR="00AC16BB" w:rsidP="000D3A07" w:rsidRDefault="00AC16BB" w14:paraId="1CE5663F" w14:textId="77777777">
            <w:pPr>
              <w:jc w:val="center"/>
              <w:rPr>
                <w:rFonts w:ascii="Arial" w:hAnsi="Arial" w:cs="Arial"/>
                <w:sz w:val="20"/>
                <w:szCs w:val="20"/>
              </w:rPr>
            </w:pPr>
          </w:p>
        </w:tc>
        <w:tc>
          <w:tcPr>
            <w:tcW w:w="1370" w:type="dxa"/>
            <w:vMerge/>
            <w:vAlign w:val="center"/>
          </w:tcPr>
          <w:p w:rsidRPr="003010DF" w:rsidR="00AC16BB" w:rsidP="000D3A07" w:rsidRDefault="00AC16BB" w14:paraId="279042D9" w14:textId="77777777">
            <w:pPr>
              <w:jc w:val="center"/>
              <w:rPr>
                <w:rFonts w:ascii="Arial" w:hAnsi="Arial" w:cs="Arial"/>
                <w:sz w:val="20"/>
                <w:szCs w:val="20"/>
              </w:rPr>
            </w:pPr>
          </w:p>
        </w:tc>
        <w:tc>
          <w:tcPr>
            <w:tcW w:w="1290" w:type="dxa"/>
            <w:vAlign w:val="center"/>
          </w:tcPr>
          <w:p w:rsidRPr="003010DF" w:rsidR="00AC16BB" w:rsidP="000D3A07" w:rsidRDefault="00AC16BB" w14:paraId="64614F01" w14:textId="77777777">
            <w:pPr>
              <w:jc w:val="center"/>
              <w:rPr>
                <w:rFonts w:ascii="Arial" w:hAnsi="Arial" w:cs="Arial"/>
                <w:sz w:val="20"/>
                <w:szCs w:val="20"/>
              </w:rPr>
            </w:pPr>
            <w:r w:rsidRPr="003010DF">
              <w:rPr>
                <w:rFonts w:ascii="Arial" w:hAnsi="Arial" w:cs="Arial"/>
                <w:sz w:val="20"/>
                <w:szCs w:val="20"/>
              </w:rPr>
              <w:t>5.0MM TI SCHANZ SCREW BLUNTED TROCAR POINT 150MM</w:t>
            </w:r>
          </w:p>
        </w:tc>
        <w:tc>
          <w:tcPr>
            <w:tcW w:w="1134" w:type="dxa"/>
            <w:vAlign w:val="center"/>
          </w:tcPr>
          <w:p w:rsidRPr="003010DF" w:rsidR="00AC16BB" w:rsidP="000D3A07" w:rsidRDefault="00AC16BB" w14:paraId="0420C0D8" w14:textId="77777777">
            <w:pPr>
              <w:jc w:val="center"/>
              <w:rPr>
                <w:rFonts w:ascii="Arial" w:hAnsi="Arial" w:cs="Arial"/>
                <w:sz w:val="20"/>
                <w:szCs w:val="20"/>
              </w:rPr>
            </w:pPr>
            <w:r w:rsidRPr="003010DF">
              <w:rPr>
                <w:rFonts w:ascii="Arial" w:hAnsi="Arial" w:cs="Arial"/>
                <w:sz w:val="20"/>
                <w:szCs w:val="20"/>
              </w:rPr>
              <w:t>3006126083-2016-10048</w:t>
            </w:r>
          </w:p>
          <w:p w:rsidRPr="003010DF" w:rsidR="00AC16BB" w:rsidP="000D3A07" w:rsidRDefault="00AC16BB" w14:paraId="7792CC06" w14:textId="77777777">
            <w:pPr>
              <w:jc w:val="center"/>
              <w:rPr>
                <w:rFonts w:ascii="Arial" w:hAnsi="Arial" w:cs="Arial"/>
                <w:sz w:val="20"/>
                <w:szCs w:val="20"/>
              </w:rPr>
            </w:pPr>
          </w:p>
        </w:tc>
        <w:tc>
          <w:tcPr>
            <w:tcW w:w="851" w:type="dxa"/>
            <w:vMerge/>
            <w:vAlign w:val="center"/>
          </w:tcPr>
          <w:p w:rsidRPr="003010DF" w:rsidR="00AC16BB" w:rsidP="000D3A07" w:rsidRDefault="00AC16BB" w14:paraId="55A9ECCD" w14:textId="77777777">
            <w:pPr>
              <w:pStyle w:val="BodyText"/>
              <w:jc w:val="center"/>
              <w:rPr>
                <w:rFonts w:cs="Arial"/>
                <w:sz w:val="20"/>
                <w:szCs w:val="20"/>
              </w:rPr>
            </w:pPr>
          </w:p>
        </w:tc>
        <w:tc>
          <w:tcPr>
            <w:tcW w:w="1417" w:type="dxa"/>
            <w:vMerge/>
            <w:vAlign w:val="center"/>
          </w:tcPr>
          <w:p w:rsidRPr="003010DF" w:rsidR="00AC16BB" w:rsidP="000D3A07" w:rsidRDefault="00AC16BB" w14:paraId="72EE6097" w14:textId="77777777">
            <w:pPr>
              <w:pStyle w:val="BodyText"/>
              <w:jc w:val="center"/>
              <w:rPr>
                <w:rFonts w:cs="Arial"/>
                <w:sz w:val="20"/>
                <w:szCs w:val="20"/>
              </w:rPr>
            </w:pPr>
          </w:p>
        </w:tc>
        <w:tc>
          <w:tcPr>
            <w:tcW w:w="3544" w:type="dxa"/>
            <w:vMerge/>
            <w:vAlign w:val="center"/>
          </w:tcPr>
          <w:p w:rsidRPr="003010DF" w:rsidR="00AC16BB" w:rsidP="000D3A07" w:rsidRDefault="00AC16BB" w14:paraId="3DFC852E" w14:textId="77777777">
            <w:pPr>
              <w:pStyle w:val="BodyText"/>
              <w:tabs>
                <w:tab w:val="left" w:pos="1768"/>
              </w:tabs>
              <w:jc w:val="center"/>
              <w:rPr>
                <w:rFonts w:cs="Arial"/>
                <w:sz w:val="20"/>
                <w:szCs w:val="20"/>
              </w:rPr>
            </w:pPr>
          </w:p>
        </w:tc>
      </w:tr>
      <w:tr w:rsidRPr="003010DF" w:rsidR="005866D6" w:rsidTr="00F243DA" w14:paraId="056FAFBF" w14:textId="77777777">
        <w:trPr>
          <w:trHeight w:val="280"/>
        </w:trPr>
        <w:tc>
          <w:tcPr>
            <w:tcW w:w="884" w:type="dxa"/>
            <w:vMerge w:val="restart"/>
            <w:vAlign w:val="center"/>
          </w:tcPr>
          <w:p w:rsidRPr="003010DF" w:rsidR="00AC16BB" w:rsidP="000D3A07" w:rsidRDefault="00AC16BB" w14:paraId="32B57461" w14:textId="76FFB158">
            <w:pPr>
              <w:jc w:val="center"/>
              <w:rPr>
                <w:rFonts w:ascii="Arial" w:hAnsi="Arial" w:cs="Arial"/>
                <w:sz w:val="20"/>
                <w:szCs w:val="20"/>
              </w:rPr>
            </w:pPr>
            <w:r w:rsidRPr="003010DF">
              <w:rPr>
                <w:rFonts w:ascii="Arial" w:hAnsi="Arial" w:cs="Arial"/>
                <w:sz w:val="20"/>
                <w:szCs w:val="20"/>
              </w:rPr>
              <w:t>081014</w:t>
            </w:r>
          </w:p>
          <w:p w:rsidRPr="003010DF" w:rsidR="00AC16BB" w:rsidP="000D3A07" w:rsidRDefault="00AC16BB" w14:paraId="763E87D3" w14:textId="77777777">
            <w:pPr>
              <w:jc w:val="center"/>
              <w:rPr>
                <w:rFonts w:ascii="Arial" w:hAnsi="Arial" w:cs="Arial"/>
                <w:sz w:val="20"/>
                <w:szCs w:val="20"/>
              </w:rPr>
            </w:pPr>
          </w:p>
        </w:tc>
        <w:tc>
          <w:tcPr>
            <w:tcW w:w="1370" w:type="dxa"/>
            <w:vMerge w:val="restart"/>
            <w:vAlign w:val="center"/>
          </w:tcPr>
          <w:p w:rsidRPr="003010DF" w:rsidR="00AC16BB" w:rsidP="000D3A07" w:rsidRDefault="00AC16BB" w14:paraId="57ED9AA5" w14:textId="77777777">
            <w:pPr>
              <w:jc w:val="center"/>
              <w:rPr>
                <w:rFonts w:ascii="Arial" w:hAnsi="Arial" w:cs="Arial"/>
                <w:sz w:val="20"/>
                <w:szCs w:val="20"/>
              </w:rPr>
            </w:pPr>
            <w:r w:rsidRPr="003010DF">
              <w:rPr>
                <w:rFonts w:ascii="Arial" w:hAnsi="Arial" w:cs="Arial"/>
                <w:sz w:val="20"/>
                <w:szCs w:val="20"/>
              </w:rPr>
              <w:t>SYNTHES GRENCHEN</w:t>
            </w:r>
          </w:p>
          <w:p w:rsidRPr="003010DF" w:rsidR="00AC16BB" w:rsidP="000D3A07" w:rsidRDefault="00AC16BB" w14:paraId="5152827C" w14:textId="77777777">
            <w:pPr>
              <w:jc w:val="center"/>
              <w:rPr>
                <w:rFonts w:ascii="Arial" w:hAnsi="Arial" w:cs="Arial"/>
                <w:sz w:val="20"/>
                <w:szCs w:val="20"/>
              </w:rPr>
            </w:pPr>
          </w:p>
        </w:tc>
        <w:tc>
          <w:tcPr>
            <w:tcW w:w="1290" w:type="dxa"/>
            <w:vAlign w:val="center"/>
          </w:tcPr>
          <w:p w:rsidRPr="003010DF" w:rsidR="00AC16BB" w:rsidP="000D3A07" w:rsidRDefault="00AC16BB" w14:paraId="6564A104" w14:textId="77777777">
            <w:pPr>
              <w:jc w:val="center"/>
              <w:rPr>
                <w:rFonts w:ascii="Arial" w:hAnsi="Arial" w:cs="Arial"/>
                <w:sz w:val="20"/>
                <w:szCs w:val="20"/>
              </w:rPr>
            </w:pPr>
            <w:r w:rsidRPr="003010DF">
              <w:rPr>
                <w:rFonts w:ascii="Arial" w:hAnsi="Arial" w:cs="Arial"/>
                <w:sz w:val="20"/>
                <w:szCs w:val="20"/>
              </w:rPr>
              <w:t>3.5MM CORTEX SCREW 12MM</w:t>
            </w:r>
          </w:p>
        </w:tc>
        <w:tc>
          <w:tcPr>
            <w:tcW w:w="1134" w:type="dxa"/>
            <w:vAlign w:val="center"/>
          </w:tcPr>
          <w:p w:rsidRPr="003010DF" w:rsidR="00AC16BB" w:rsidP="000D3A07" w:rsidRDefault="00AC16BB" w14:paraId="60820BB7" w14:textId="77777777">
            <w:pPr>
              <w:jc w:val="center"/>
              <w:rPr>
                <w:rFonts w:ascii="Arial" w:hAnsi="Arial" w:cs="Arial"/>
                <w:sz w:val="20"/>
                <w:szCs w:val="20"/>
              </w:rPr>
            </w:pPr>
            <w:r w:rsidRPr="003010DF">
              <w:rPr>
                <w:rFonts w:ascii="Arial" w:hAnsi="Arial" w:cs="Arial"/>
                <w:sz w:val="20"/>
                <w:szCs w:val="20"/>
              </w:rPr>
              <w:t>3009450884-2014-10041</w:t>
            </w:r>
          </w:p>
        </w:tc>
        <w:tc>
          <w:tcPr>
            <w:tcW w:w="851" w:type="dxa"/>
            <w:vMerge w:val="restart"/>
            <w:vAlign w:val="center"/>
          </w:tcPr>
          <w:p w:rsidRPr="003010DF" w:rsidR="00AC16BB" w:rsidP="000D3A07" w:rsidRDefault="00AC16BB" w14:paraId="78084F95" w14:textId="77777777">
            <w:pPr>
              <w:pStyle w:val="BodyText"/>
              <w:jc w:val="center"/>
              <w:rPr>
                <w:rFonts w:cs="Arial"/>
                <w:sz w:val="20"/>
                <w:szCs w:val="20"/>
              </w:rPr>
            </w:pPr>
            <w:r w:rsidRPr="003010DF">
              <w:rPr>
                <w:rFonts w:cs="Arial"/>
                <w:sz w:val="20"/>
                <w:szCs w:val="20"/>
              </w:rPr>
              <w:t>Injury</w:t>
            </w:r>
          </w:p>
        </w:tc>
        <w:tc>
          <w:tcPr>
            <w:tcW w:w="1417" w:type="dxa"/>
            <w:vMerge w:val="restart"/>
            <w:vAlign w:val="center"/>
          </w:tcPr>
          <w:p w:rsidRPr="003010DF" w:rsidR="00AC16BB" w:rsidP="000D3A07" w:rsidRDefault="00AC16BB" w14:paraId="71E1FABE" w14:textId="77777777">
            <w:pPr>
              <w:pStyle w:val="BodyText"/>
              <w:jc w:val="center"/>
              <w:rPr>
                <w:rFonts w:cs="Arial"/>
                <w:sz w:val="20"/>
                <w:szCs w:val="20"/>
              </w:rPr>
            </w:pPr>
            <w:r w:rsidRPr="003010DF">
              <w:rPr>
                <w:rFonts w:cs="Arial"/>
                <w:sz w:val="20"/>
                <w:szCs w:val="20"/>
              </w:rPr>
              <w:t>Manufacturer</w:t>
            </w:r>
          </w:p>
        </w:tc>
        <w:tc>
          <w:tcPr>
            <w:tcW w:w="3544" w:type="dxa"/>
            <w:vMerge w:val="restart"/>
            <w:vAlign w:val="center"/>
          </w:tcPr>
          <w:p w:rsidRPr="003010DF" w:rsidR="00AC16BB" w:rsidP="00F243DA" w:rsidRDefault="00AC16BB" w14:paraId="62EE71ED" w14:textId="14D31D2A">
            <w:pPr>
              <w:jc w:val="both"/>
              <w:rPr>
                <w:rFonts w:ascii="Arial" w:hAnsi="Arial" w:cs="Arial"/>
                <w:sz w:val="20"/>
                <w:szCs w:val="20"/>
              </w:rPr>
            </w:pPr>
            <w:r w:rsidRPr="003010DF">
              <w:rPr>
                <w:rFonts w:ascii="Arial" w:hAnsi="Arial" w:cs="Arial"/>
                <w:sz w:val="20"/>
                <w:szCs w:val="20"/>
              </w:rPr>
              <w:t>The patient was implanted with these devices in 2014 on her right ankle to support a lateral malleolus fibula fracture also with a posterior malleolus tibia fracture and dislocation. The patient later developed multiple myeloma and underwent a spine MRI for a follow-up investigation.</w:t>
            </w:r>
          </w:p>
          <w:p w:rsidRPr="003010DF" w:rsidR="00AC16BB" w:rsidP="00F243DA" w:rsidRDefault="00AC16BB" w14:paraId="2FF4E232" w14:textId="17D3B9A8">
            <w:pPr>
              <w:jc w:val="both"/>
              <w:rPr>
                <w:rFonts w:ascii="Arial" w:hAnsi="Arial" w:cs="Arial"/>
                <w:sz w:val="20"/>
                <w:szCs w:val="20"/>
              </w:rPr>
            </w:pPr>
            <w:r w:rsidRPr="003010DF">
              <w:rPr>
                <w:rFonts w:ascii="Arial" w:hAnsi="Arial" w:cs="Arial"/>
                <w:sz w:val="20"/>
                <w:szCs w:val="20"/>
              </w:rPr>
              <w:t>During the MRI, remotely from the internal fixation plate, the patient experienced a vivid sensation of heat and pain at the area of the osteosynthesis material, which required the discontinuation of the MRI.</w:t>
            </w:r>
          </w:p>
          <w:p w:rsidRPr="003010DF" w:rsidR="00AC16BB" w:rsidP="000D3A07" w:rsidRDefault="00AC16BB" w14:paraId="60966A0F" w14:textId="77777777">
            <w:pPr>
              <w:jc w:val="both"/>
              <w:rPr>
                <w:rFonts w:cs="Arial"/>
                <w:sz w:val="20"/>
                <w:szCs w:val="20"/>
              </w:rPr>
            </w:pPr>
            <w:r w:rsidRPr="003010DF">
              <w:rPr>
                <w:rFonts w:ascii="Arial" w:hAnsi="Arial" w:cs="Arial"/>
                <w:sz w:val="20"/>
                <w:szCs w:val="20"/>
              </w:rPr>
              <w:t>As a result, the implanted devices were replaced, and the previous implants sent to the manufacturer for assessment. This assessment found there were no defects with the implants.</w:t>
            </w:r>
          </w:p>
        </w:tc>
      </w:tr>
      <w:tr w:rsidRPr="003010DF" w:rsidR="005866D6" w:rsidTr="00F243DA" w14:paraId="720CECC5" w14:textId="77777777">
        <w:trPr>
          <w:trHeight w:val="277"/>
        </w:trPr>
        <w:tc>
          <w:tcPr>
            <w:tcW w:w="884" w:type="dxa"/>
            <w:vMerge/>
            <w:vAlign w:val="center"/>
          </w:tcPr>
          <w:p w:rsidRPr="003010DF" w:rsidR="00AC16BB" w:rsidP="000D3A07" w:rsidRDefault="00AC16BB" w14:paraId="28B5F440" w14:textId="77777777">
            <w:pPr>
              <w:jc w:val="center"/>
              <w:rPr>
                <w:rFonts w:ascii="Arial" w:hAnsi="Arial" w:cs="Arial"/>
                <w:sz w:val="20"/>
                <w:szCs w:val="20"/>
              </w:rPr>
            </w:pPr>
          </w:p>
        </w:tc>
        <w:tc>
          <w:tcPr>
            <w:tcW w:w="1370" w:type="dxa"/>
            <w:vMerge/>
            <w:vAlign w:val="center"/>
          </w:tcPr>
          <w:p w:rsidRPr="003010DF" w:rsidR="00AC16BB" w:rsidP="000D3A07" w:rsidRDefault="00AC16BB" w14:paraId="67680820" w14:textId="77777777">
            <w:pPr>
              <w:jc w:val="center"/>
              <w:rPr>
                <w:rFonts w:ascii="Arial" w:hAnsi="Arial" w:cs="Arial"/>
                <w:sz w:val="20"/>
                <w:szCs w:val="20"/>
              </w:rPr>
            </w:pPr>
          </w:p>
        </w:tc>
        <w:tc>
          <w:tcPr>
            <w:tcW w:w="1290" w:type="dxa"/>
            <w:vAlign w:val="center"/>
          </w:tcPr>
          <w:p w:rsidRPr="003010DF" w:rsidR="00AC16BB" w:rsidP="000D3A07" w:rsidRDefault="00AC16BB" w14:paraId="1D0C9B67" w14:textId="77777777">
            <w:pPr>
              <w:jc w:val="center"/>
              <w:rPr>
                <w:rFonts w:ascii="Arial" w:hAnsi="Arial" w:cs="Arial"/>
                <w:sz w:val="20"/>
                <w:szCs w:val="20"/>
              </w:rPr>
            </w:pPr>
            <w:r w:rsidRPr="003010DF">
              <w:rPr>
                <w:rFonts w:ascii="Arial" w:hAnsi="Arial" w:cs="Arial"/>
                <w:sz w:val="20"/>
                <w:szCs w:val="20"/>
              </w:rPr>
              <w:t>3.5MM CORTEX SCREW 14MM</w:t>
            </w:r>
          </w:p>
        </w:tc>
        <w:tc>
          <w:tcPr>
            <w:tcW w:w="1134" w:type="dxa"/>
            <w:vAlign w:val="center"/>
          </w:tcPr>
          <w:p w:rsidRPr="003010DF" w:rsidR="00AC16BB" w:rsidP="000D3A07" w:rsidRDefault="00AC16BB" w14:paraId="07B287DA" w14:textId="77777777">
            <w:pPr>
              <w:jc w:val="center"/>
              <w:rPr>
                <w:rFonts w:ascii="Arial" w:hAnsi="Arial" w:cs="Arial"/>
                <w:sz w:val="20"/>
                <w:szCs w:val="20"/>
              </w:rPr>
            </w:pPr>
            <w:r w:rsidRPr="003010DF">
              <w:rPr>
                <w:rFonts w:ascii="Arial" w:hAnsi="Arial" w:cs="Arial"/>
                <w:sz w:val="20"/>
                <w:szCs w:val="20"/>
              </w:rPr>
              <w:t>3009450884-2014-10042</w:t>
            </w:r>
          </w:p>
        </w:tc>
        <w:tc>
          <w:tcPr>
            <w:tcW w:w="851" w:type="dxa"/>
            <w:vMerge/>
            <w:vAlign w:val="center"/>
          </w:tcPr>
          <w:p w:rsidRPr="003010DF" w:rsidR="00AC16BB" w:rsidP="000D3A07" w:rsidRDefault="00AC16BB" w14:paraId="671269F8" w14:textId="77777777">
            <w:pPr>
              <w:pStyle w:val="BodyText"/>
              <w:jc w:val="center"/>
              <w:rPr>
                <w:rFonts w:cs="Arial"/>
                <w:sz w:val="20"/>
                <w:szCs w:val="20"/>
              </w:rPr>
            </w:pPr>
          </w:p>
        </w:tc>
        <w:tc>
          <w:tcPr>
            <w:tcW w:w="1417" w:type="dxa"/>
            <w:vMerge/>
            <w:vAlign w:val="center"/>
          </w:tcPr>
          <w:p w:rsidRPr="003010DF" w:rsidR="00AC16BB" w:rsidP="000D3A07" w:rsidRDefault="00AC16BB" w14:paraId="48783CA4" w14:textId="77777777">
            <w:pPr>
              <w:pStyle w:val="BodyText"/>
              <w:jc w:val="center"/>
              <w:rPr>
                <w:rFonts w:cs="Arial"/>
                <w:sz w:val="20"/>
                <w:szCs w:val="20"/>
              </w:rPr>
            </w:pPr>
          </w:p>
        </w:tc>
        <w:tc>
          <w:tcPr>
            <w:tcW w:w="3544" w:type="dxa"/>
            <w:vMerge/>
            <w:vAlign w:val="center"/>
          </w:tcPr>
          <w:p w:rsidRPr="003010DF" w:rsidR="00AC16BB" w:rsidP="000D3A07" w:rsidRDefault="00AC16BB" w14:paraId="47BB287C" w14:textId="77777777">
            <w:pPr>
              <w:pStyle w:val="BodyText"/>
              <w:tabs>
                <w:tab w:val="left" w:pos="1768"/>
              </w:tabs>
              <w:jc w:val="center"/>
              <w:rPr>
                <w:rFonts w:cs="Arial"/>
                <w:sz w:val="20"/>
                <w:szCs w:val="20"/>
              </w:rPr>
            </w:pPr>
          </w:p>
        </w:tc>
      </w:tr>
      <w:tr w:rsidRPr="003010DF" w:rsidR="005866D6" w:rsidTr="00F243DA" w14:paraId="381810B1" w14:textId="77777777">
        <w:trPr>
          <w:trHeight w:val="277"/>
        </w:trPr>
        <w:tc>
          <w:tcPr>
            <w:tcW w:w="884" w:type="dxa"/>
            <w:vMerge/>
            <w:vAlign w:val="center"/>
          </w:tcPr>
          <w:p w:rsidRPr="003010DF" w:rsidR="00AC16BB" w:rsidP="000D3A07" w:rsidRDefault="00AC16BB" w14:paraId="74E42598" w14:textId="77777777">
            <w:pPr>
              <w:jc w:val="center"/>
              <w:rPr>
                <w:rFonts w:ascii="Arial" w:hAnsi="Arial" w:cs="Arial"/>
                <w:sz w:val="20"/>
                <w:szCs w:val="20"/>
              </w:rPr>
            </w:pPr>
          </w:p>
        </w:tc>
        <w:tc>
          <w:tcPr>
            <w:tcW w:w="1370" w:type="dxa"/>
            <w:vMerge/>
            <w:vAlign w:val="center"/>
          </w:tcPr>
          <w:p w:rsidRPr="003010DF" w:rsidR="00AC16BB" w:rsidP="000D3A07" w:rsidRDefault="00AC16BB" w14:paraId="6F8324F0" w14:textId="77777777">
            <w:pPr>
              <w:jc w:val="center"/>
              <w:rPr>
                <w:rFonts w:ascii="Arial" w:hAnsi="Arial" w:cs="Arial"/>
                <w:sz w:val="20"/>
                <w:szCs w:val="20"/>
              </w:rPr>
            </w:pPr>
          </w:p>
        </w:tc>
        <w:tc>
          <w:tcPr>
            <w:tcW w:w="1290" w:type="dxa"/>
            <w:vAlign w:val="center"/>
          </w:tcPr>
          <w:p w:rsidRPr="003010DF" w:rsidR="00AC16BB" w:rsidP="000D3A07" w:rsidRDefault="00AC16BB" w14:paraId="152CFA9C" w14:textId="77777777">
            <w:pPr>
              <w:jc w:val="center"/>
              <w:rPr>
                <w:rFonts w:ascii="Arial" w:hAnsi="Arial" w:cs="Arial"/>
                <w:sz w:val="20"/>
                <w:szCs w:val="20"/>
              </w:rPr>
            </w:pPr>
            <w:r w:rsidRPr="003010DF">
              <w:rPr>
                <w:rFonts w:ascii="Arial" w:hAnsi="Arial" w:cs="Arial"/>
                <w:sz w:val="20"/>
                <w:szCs w:val="20"/>
              </w:rPr>
              <w:t>3.5MM CORTEX SCREW 22MM</w:t>
            </w:r>
          </w:p>
        </w:tc>
        <w:tc>
          <w:tcPr>
            <w:tcW w:w="1134" w:type="dxa"/>
            <w:vAlign w:val="center"/>
          </w:tcPr>
          <w:p w:rsidRPr="003010DF" w:rsidR="00AC16BB" w:rsidP="000D3A07" w:rsidRDefault="00AC16BB" w14:paraId="7996EA0A" w14:textId="77777777">
            <w:pPr>
              <w:jc w:val="center"/>
              <w:rPr>
                <w:rFonts w:ascii="Arial" w:hAnsi="Arial" w:cs="Arial"/>
                <w:sz w:val="20"/>
                <w:szCs w:val="20"/>
              </w:rPr>
            </w:pPr>
            <w:r w:rsidRPr="003010DF">
              <w:rPr>
                <w:rFonts w:ascii="Arial" w:hAnsi="Arial" w:cs="Arial"/>
                <w:sz w:val="20"/>
                <w:szCs w:val="20"/>
              </w:rPr>
              <w:t>3009450884-2014-10038</w:t>
            </w:r>
          </w:p>
        </w:tc>
        <w:tc>
          <w:tcPr>
            <w:tcW w:w="851" w:type="dxa"/>
            <w:vMerge/>
            <w:vAlign w:val="center"/>
          </w:tcPr>
          <w:p w:rsidRPr="003010DF" w:rsidR="00AC16BB" w:rsidP="000D3A07" w:rsidRDefault="00AC16BB" w14:paraId="2D9D8AC1" w14:textId="77777777">
            <w:pPr>
              <w:pStyle w:val="BodyText"/>
              <w:jc w:val="center"/>
              <w:rPr>
                <w:rFonts w:cs="Arial"/>
                <w:sz w:val="20"/>
                <w:szCs w:val="20"/>
              </w:rPr>
            </w:pPr>
          </w:p>
        </w:tc>
        <w:tc>
          <w:tcPr>
            <w:tcW w:w="1417" w:type="dxa"/>
            <w:vMerge/>
            <w:vAlign w:val="center"/>
          </w:tcPr>
          <w:p w:rsidRPr="003010DF" w:rsidR="00AC16BB" w:rsidP="000D3A07" w:rsidRDefault="00AC16BB" w14:paraId="0FE0D12D" w14:textId="77777777">
            <w:pPr>
              <w:pStyle w:val="BodyText"/>
              <w:jc w:val="center"/>
              <w:rPr>
                <w:rFonts w:cs="Arial"/>
                <w:sz w:val="20"/>
                <w:szCs w:val="20"/>
              </w:rPr>
            </w:pPr>
          </w:p>
        </w:tc>
        <w:tc>
          <w:tcPr>
            <w:tcW w:w="3544" w:type="dxa"/>
            <w:vMerge/>
            <w:vAlign w:val="center"/>
          </w:tcPr>
          <w:p w:rsidRPr="003010DF" w:rsidR="00AC16BB" w:rsidP="000D3A07" w:rsidRDefault="00AC16BB" w14:paraId="3EC574A1" w14:textId="77777777">
            <w:pPr>
              <w:pStyle w:val="BodyText"/>
              <w:tabs>
                <w:tab w:val="left" w:pos="1768"/>
              </w:tabs>
              <w:jc w:val="center"/>
              <w:rPr>
                <w:rFonts w:cs="Arial"/>
                <w:sz w:val="20"/>
                <w:szCs w:val="20"/>
              </w:rPr>
            </w:pPr>
          </w:p>
        </w:tc>
      </w:tr>
      <w:tr w:rsidRPr="003010DF" w:rsidR="005866D6" w:rsidTr="00F243DA" w14:paraId="73F837FE" w14:textId="77777777">
        <w:trPr>
          <w:trHeight w:val="277"/>
        </w:trPr>
        <w:tc>
          <w:tcPr>
            <w:tcW w:w="884" w:type="dxa"/>
            <w:vMerge/>
            <w:vAlign w:val="center"/>
          </w:tcPr>
          <w:p w:rsidRPr="003010DF" w:rsidR="00AC16BB" w:rsidP="000D3A07" w:rsidRDefault="00AC16BB" w14:paraId="0E4525BA" w14:textId="77777777">
            <w:pPr>
              <w:jc w:val="center"/>
              <w:rPr>
                <w:rFonts w:ascii="Arial" w:hAnsi="Arial" w:cs="Arial"/>
                <w:sz w:val="20"/>
                <w:szCs w:val="20"/>
              </w:rPr>
            </w:pPr>
          </w:p>
        </w:tc>
        <w:tc>
          <w:tcPr>
            <w:tcW w:w="1370" w:type="dxa"/>
            <w:vMerge/>
            <w:vAlign w:val="center"/>
          </w:tcPr>
          <w:p w:rsidRPr="003010DF" w:rsidR="00AC16BB" w:rsidP="000D3A07" w:rsidRDefault="00AC16BB" w14:paraId="0DC518BB" w14:textId="77777777">
            <w:pPr>
              <w:jc w:val="center"/>
              <w:rPr>
                <w:rFonts w:ascii="Arial" w:hAnsi="Arial" w:cs="Arial"/>
                <w:sz w:val="20"/>
                <w:szCs w:val="20"/>
              </w:rPr>
            </w:pPr>
          </w:p>
        </w:tc>
        <w:tc>
          <w:tcPr>
            <w:tcW w:w="1290" w:type="dxa"/>
            <w:vAlign w:val="center"/>
          </w:tcPr>
          <w:p w:rsidRPr="003010DF" w:rsidR="00AC16BB" w:rsidP="000D3A07" w:rsidRDefault="00AC16BB" w14:paraId="5D526E56" w14:textId="77777777">
            <w:pPr>
              <w:jc w:val="center"/>
              <w:rPr>
                <w:rFonts w:ascii="Arial" w:hAnsi="Arial" w:cs="Arial"/>
                <w:sz w:val="20"/>
                <w:szCs w:val="20"/>
              </w:rPr>
            </w:pPr>
            <w:r w:rsidRPr="003010DF">
              <w:rPr>
                <w:rFonts w:ascii="Arial" w:hAnsi="Arial" w:cs="Arial"/>
                <w:sz w:val="20"/>
                <w:szCs w:val="20"/>
              </w:rPr>
              <w:t>4.0MM CANCELLOUS BONE SCREW FULLY THREADED/16MM</w:t>
            </w:r>
          </w:p>
        </w:tc>
        <w:tc>
          <w:tcPr>
            <w:tcW w:w="1134" w:type="dxa"/>
            <w:vAlign w:val="center"/>
          </w:tcPr>
          <w:p w:rsidRPr="003010DF" w:rsidR="00AC16BB" w:rsidP="000D3A07" w:rsidRDefault="00AC16BB" w14:paraId="3E5FC01F" w14:textId="77777777">
            <w:pPr>
              <w:jc w:val="center"/>
              <w:rPr>
                <w:rFonts w:ascii="Arial" w:hAnsi="Arial" w:cs="Arial"/>
                <w:sz w:val="20"/>
                <w:szCs w:val="20"/>
              </w:rPr>
            </w:pPr>
            <w:r w:rsidRPr="003010DF">
              <w:rPr>
                <w:rFonts w:ascii="Arial" w:hAnsi="Arial" w:cs="Arial"/>
                <w:sz w:val="20"/>
                <w:szCs w:val="20"/>
              </w:rPr>
              <w:t>3009450884-2014-10039</w:t>
            </w:r>
          </w:p>
        </w:tc>
        <w:tc>
          <w:tcPr>
            <w:tcW w:w="851" w:type="dxa"/>
            <w:vMerge/>
            <w:vAlign w:val="center"/>
          </w:tcPr>
          <w:p w:rsidRPr="003010DF" w:rsidR="00AC16BB" w:rsidP="000D3A07" w:rsidRDefault="00AC16BB" w14:paraId="7A5A27CB" w14:textId="77777777">
            <w:pPr>
              <w:pStyle w:val="BodyText"/>
              <w:jc w:val="center"/>
              <w:rPr>
                <w:rFonts w:cs="Arial"/>
                <w:sz w:val="20"/>
                <w:szCs w:val="20"/>
              </w:rPr>
            </w:pPr>
          </w:p>
        </w:tc>
        <w:tc>
          <w:tcPr>
            <w:tcW w:w="1417" w:type="dxa"/>
            <w:vMerge/>
            <w:vAlign w:val="center"/>
          </w:tcPr>
          <w:p w:rsidRPr="003010DF" w:rsidR="00AC16BB" w:rsidP="000D3A07" w:rsidRDefault="00AC16BB" w14:paraId="6FB5A256" w14:textId="77777777">
            <w:pPr>
              <w:pStyle w:val="BodyText"/>
              <w:jc w:val="center"/>
              <w:rPr>
                <w:rFonts w:cs="Arial"/>
                <w:sz w:val="20"/>
                <w:szCs w:val="20"/>
              </w:rPr>
            </w:pPr>
          </w:p>
        </w:tc>
        <w:tc>
          <w:tcPr>
            <w:tcW w:w="3544" w:type="dxa"/>
            <w:vMerge/>
            <w:vAlign w:val="center"/>
          </w:tcPr>
          <w:p w:rsidRPr="003010DF" w:rsidR="00AC16BB" w:rsidP="000D3A07" w:rsidRDefault="00AC16BB" w14:paraId="2621A65E" w14:textId="77777777">
            <w:pPr>
              <w:pStyle w:val="BodyText"/>
              <w:tabs>
                <w:tab w:val="left" w:pos="1768"/>
              </w:tabs>
              <w:jc w:val="center"/>
              <w:rPr>
                <w:rFonts w:cs="Arial"/>
                <w:sz w:val="20"/>
                <w:szCs w:val="20"/>
              </w:rPr>
            </w:pPr>
          </w:p>
        </w:tc>
      </w:tr>
      <w:tr w:rsidRPr="003010DF" w:rsidR="005866D6" w:rsidTr="00F243DA" w14:paraId="4C20A31D" w14:textId="77777777">
        <w:trPr>
          <w:trHeight w:val="277"/>
        </w:trPr>
        <w:tc>
          <w:tcPr>
            <w:tcW w:w="884" w:type="dxa"/>
            <w:vMerge/>
            <w:vAlign w:val="center"/>
          </w:tcPr>
          <w:p w:rsidRPr="003010DF" w:rsidR="00AC16BB" w:rsidP="000D3A07" w:rsidRDefault="00AC16BB" w14:paraId="1488EEEE" w14:textId="77777777">
            <w:pPr>
              <w:jc w:val="center"/>
              <w:rPr>
                <w:rFonts w:ascii="Arial" w:hAnsi="Arial" w:cs="Arial"/>
                <w:sz w:val="20"/>
                <w:szCs w:val="20"/>
              </w:rPr>
            </w:pPr>
          </w:p>
        </w:tc>
        <w:tc>
          <w:tcPr>
            <w:tcW w:w="1370" w:type="dxa"/>
            <w:vMerge/>
            <w:vAlign w:val="center"/>
          </w:tcPr>
          <w:p w:rsidRPr="003010DF" w:rsidR="00AC16BB" w:rsidP="000D3A07" w:rsidRDefault="00AC16BB" w14:paraId="6442EA6A" w14:textId="77777777">
            <w:pPr>
              <w:jc w:val="center"/>
              <w:rPr>
                <w:rFonts w:ascii="Arial" w:hAnsi="Arial" w:cs="Arial"/>
                <w:sz w:val="20"/>
                <w:szCs w:val="20"/>
              </w:rPr>
            </w:pPr>
          </w:p>
        </w:tc>
        <w:tc>
          <w:tcPr>
            <w:tcW w:w="1290" w:type="dxa"/>
            <w:vAlign w:val="center"/>
          </w:tcPr>
          <w:p w:rsidRPr="003010DF" w:rsidR="00AC16BB" w:rsidP="000D3A07" w:rsidRDefault="00AC16BB" w14:paraId="7627C90F" w14:textId="77777777">
            <w:pPr>
              <w:jc w:val="center"/>
              <w:rPr>
                <w:rFonts w:ascii="Arial" w:hAnsi="Arial" w:cs="Arial"/>
                <w:sz w:val="20"/>
                <w:szCs w:val="20"/>
              </w:rPr>
            </w:pPr>
            <w:r w:rsidRPr="003010DF">
              <w:rPr>
                <w:rFonts w:ascii="Arial" w:hAnsi="Arial" w:cs="Arial"/>
                <w:sz w:val="20"/>
                <w:szCs w:val="20"/>
              </w:rPr>
              <w:t>4.0MM CANCELLOUS BONE SCREW FULLY THREADED/18MM</w:t>
            </w:r>
          </w:p>
        </w:tc>
        <w:tc>
          <w:tcPr>
            <w:tcW w:w="1134" w:type="dxa"/>
            <w:vAlign w:val="center"/>
          </w:tcPr>
          <w:p w:rsidRPr="003010DF" w:rsidR="00AC16BB" w:rsidP="000D3A07" w:rsidRDefault="00AC16BB" w14:paraId="6F593B82" w14:textId="77777777">
            <w:pPr>
              <w:jc w:val="center"/>
              <w:rPr>
                <w:rFonts w:ascii="Arial" w:hAnsi="Arial" w:cs="Arial"/>
                <w:sz w:val="20"/>
                <w:szCs w:val="20"/>
              </w:rPr>
            </w:pPr>
            <w:r w:rsidRPr="003010DF">
              <w:rPr>
                <w:rFonts w:ascii="Arial" w:hAnsi="Arial" w:cs="Arial"/>
                <w:sz w:val="20"/>
                <w:szCs w:val="20"/>
              </w:rPr>
              <w:t>3009450884-2014-10040</w:t>
            </w:r>
          </w:p>
        </w:tc>
        <w:tc>
          <w:tcPr>
            <w:tcW w:w="851" w:type="dxa"/>
            <w:vMerge/>
            <w:vAlign w:val="center"/>
          </w:tcPr>
          <w:p w:rsidRPr="003010DF" w:rsidR="00AC16BB" w:rsidP="000D3A07" w:rsidRDefault="00AC16BB" w14:paraId="4D4CDC31" w14:textId="77777777">
            <w:pPr>
              <w:pStyle w:val="BodyText"/>
              <w:jc w:val="center"/>
              <w:rPr>
                <w:rFonts w:cs="Arial"/>
                <w:sz w:val="20"/>
                <w:szCs w:val="20"/>
              </w:rPr>
            </w:pPr>
          </w:p>
        </w:tc>
        <w:tc>
          <w:tcPr>
            <w:tcW w:w="1417" w:type="dxa"/>
            <w:vMerge/>
            <w:vAlign w:val="center"/>
          </w:tcPr>
          <w:p w:rsidRPr="003010DF" w:rsidR="00AC16BB" w:rsidP="000D3A07" w:rsidRDefault="00AC16BB" w14:paraId="18A82848" w14:textId="77777777">
            <w:pPr>
              <w:pStyle w:val="BodyText"/>
              <w:jc w:val="center"/>
              <w:rPr>
                <w:rFonts w:cs="Arial"/>
                <w:sz w:val="20"/>
                <w:szCs w:val="20"/>
              </w:rPr>
            </w:pPr>
          </w:p>
        </w:tc>
        <w:tc>
          <w:tcPr>
            <w:tcW w:w="3544" w:type="dxa"/>
            <w:vMerge/>
            <w:vAlign w:val="center"/>
          </w:tcPr>
          <w:p w:rsidRPr="003010DF" w:rsidR="00AC16BB" w:rsidP="000D3A07" w:rsidRDefault="00AC16BB" w14:paraId="061E1BE4" w14:textId="77777777">
            <w:pPr>
              <w:pStyle w:val="BodyText"/>
              <w:tabs>
                <w:tab w:val="left" w:pos="1768"/>
              </w:tabs>
              <w:jc w:val="center"/>
              <w:rPr>
                <w:rFonts w:cs="Arial"/>
                <w:sz w:val="20"/>
                <w:szCs w:val="20"/>
              </w:rPr>
            </w:pPr>
          </w:p>
        </w:tc>
      </w:tr>
      <w:tr w:rsidRPr="003010DF" w:rsidR="005866D6" w:rsidTr="00F243DA" w14:paraId="21985DEC" w14:textId="77777777">
        <w:trPr>
          <w:trHeight w:val="521"/>
        </w:trPr>
        <w:tc>
          <w:tcPr>
            <w:tcW w:w="884" w:type="dxa"/>
            <w:vMerge/>
            <w:vAlign w:val="center"/>
          </w:tcPr>
          <w:p w:rsidRPr="003010DF" w:rsidR="00AC16BB" w:rsidP="000D3A07" w:rsidRDefault="00AC16BB" w14:paraId="1B1E6C99" w14:textId="77777777">
            <w:pPr>
              <w:jc w:val="center"/>
              <w:rPr>
                <w:rFonts w:ascii="Arial" w:hAnsi="Arial" w:cs="Arial"/>
                <w:sz w:val="20"/>
                <w:szCs w:val="20"/>
              </w:rPr>
            </w:pPr>
          </w:p>
        </w:tc>
        <w:tc>
          <w:tcPr>
            <w:tcW w:w="1370" w:type="dxa"/>
            <w:vMerge/>
            <w:vAlign w:val="center"/>
          </w:tcPr>
          <w:p w:rsidRPr="003010DF" w:rsidR="00AC16BB" w:rsidP="000D3A07" w:rsidRDefault="00AC16BB" w14:paraId="7938F3FC" w14:textId="77777777">
            <w:pPr>
              <w:jc w:val="center"/>
              <w:rPr>
                <w:rFonts w:ascii="Arial" w:hAnsi="Arial" w:cs="Arial"/>
                <w:sz w:val="20"/>
                <w:szCs w:val="20"/>
              </w:rPr>
            </w:pPr>
          </w:p>
        </w:tc>
        <w:tc>
          <w:tcPr>
            <w:tcW w:w="1290" w:type="dxa"/>
            <w:vAlign w:val="center"/>
          </w:tcPr>
          <w:p w:rsidRPr="003010DF" w:rsidR="00AC16BB" w:rsidP="000D3A07" w:rsidRDefault="00AC16BB" w14:paraId="18F4F28D" w14:textId="77777777">
            <w:pPr>
              <w:jc w:val="center"/>
              <w:rPr>
                <w:rFonts w:ascii="Arial" w:hAnsi="Arial" w:cs="Arial"/>
                <w:sz w:val="20"/>
                <w:szCs w:val="20"/>
              </w:rPr>
            </w:pPr>
            <w:r w:rsidRPr="003010DF">
              <w:rPr>
                <w:rFonts w:ascii="Arial" w:hAnsi="Arial" w:cs="Arial"/>
                <w:sz w:val="20"/>
                <w:szCs w:val="20"/>
              </w:rPr>
              <w:t>4.0MM CANCELLOUS BONE SCREW FULLY THREADED/45MM</w:t>
            </w:r>
          </w:p>
        </w:tc>
        <w:tc>
          <w:tcPr>
            <w:tcW w:w="1134" w:type="dxa"/>
            <w:vAlign w:val="center"/>
          </w:tcPr>
          <w:p w:rsidRPr="003010DF" w:rsidR="00AC16BB" w:rsidP="000D3A07" w:rsidRDefault="00AC16BB" w14:paraId="0809C333" w14:textId="77777777">
            <w:pPr>
              <w:jc w:val="center"/>
              <w:rPr>
                <w:rFonts w:ascii="Arial" w:hAnsi="Arial" w:cs="Arial"/>
                <w:sz w:val="20"/>
                <w:szCs w:val="20"/>
              </w:rPr>
            </w:pPr>
            <w:r w:rsidRPr="003010DF">
              <w:rPr>
                <w:rFonts w:ascii="Arial" w:hAnsi="Arial" w:cs="Arial"/>
                <w:sz w:val="20"/>
                <w:szCs w:val="20"/>
              </w:rPr>
              <w:t>3009450884-2014-10036</w:t>
            </w:r>
          </w:p>
        </w:tc>
        <w:tc>
          <w:tcPr>
            <w:tcW w:w="851" w:type="dxa"/>
            <w:vMerge/>
            <w:vAlign w:val="center"/>
          </w:tcPr>
          <w:p w:rsidRPr="003010DF" w:rsidR="00AC16BB" w:rsidP="000D3A07" w:rsidRDefault="00AC16BB" w14:paraId="799222F0" w14:textId="77777777">
            <w:pPr>
              <w:pStyle w:val="BodyText"/>
              <w:jc w:val="center"/>
              <w:rPr>
                <w:rFonts w:cs="Arial"/>
                <w:sz w:val="20"/>
                <w:szCs w:val="20"/>
              </w:rPr>
            </w:pPr>
          </w:p>
        </w:tc>
        <w:tc>
          <w:tcPr>
            <w:tcW w:w="1417" w:type="dxa"/>
            <w:vMerge/>
            <w:vAlign w:val="center"/>
          </w:tcPr>
          <w:p w:rsidRPr="003010DF" w:rsidR="00AC16BB" w:rsidP="000D3A07" w:rsidRDefault="00AC16BB" w14:paraId="76533FDB" w14:textId="77777777">
            <w:pPr>
              <w:pStyle w:val="BodyText"/>
              <w:jc w:val="center"/>
              <w:rPr>
                <w:rFonts w:cs="Arial"/>
                <w:sz w:val="20"/>
                <w:szCs w:val="20"/>
              </w:rPr>
            </w:pPr>
          </w:p>
        </w:tc>
        <w:tc>
          <w:tcPr>
            <w:tcW w:w="3544" w:type="dxa"/>
            <w:vMerge/>
            <w:vAlign w:val="center"/>
          </w:tcPr>
          <w:p w:rsidRPr="003010DF" w:rsidR="00AC16BB" w:rsidP="000D3A07" w:rsidRDefault="00AC16BB" w14:paraId="72C59956" w14:textId="77777777">
            <w:pPr>
              <w:pStyle w:val="BodyText"/>
              <w:tabs>
                <w:tab w:val="left" w:pos="1768"/>
              </w:tabs>
              <w:jc w:val="center"/>
              <w:rPr>
                <w:rFonts w:cs="Arial"/>
                <w:sz w:val="20"/>
                <w:szCs w:val="20"/>
              </w:rPr>
            </w:pPr>
          </w:p>
        </w:tc>
      </w:tr>
      <w:tr w:rsidRPr="003010DF" w:rsidR="005866D6" w:rsidTr="00F243DA" w14:paraId="4F0B9FF8" w14:textId="77777777">
        <w:trPr>
          <w:trHeight w:val="520"/>
        </w:trPr>
        <w:tc>
          <w:tcPr>
            <w:tcW w:w="884" w:type="dxa"/>
            <w:vMerge/>
            <w:vAlign w:val="center"/>
          </w:tcPr>
          <w:p w:rsidRPr="003010DF" w:rsidR="00AC16BB" w:rsidP="000D3A07" w:rsidRDefault="00AC16BB" w14:paraId="6D57ECF1" w14:textId="77777777">
            <w:pPr>
              <w:jc w:val="center"/>
              <w:rPr>
                <w:rFonts w:ascii="Arial" w:hAnsi="Arial" w:cs="Arial"/>
                <w:sz w:val="20"/>
                <w:szCs w:val="20"/>
              </w:rPr>
            </w:pPr>
          </w:p>
        </w:tc>
        <w:tc>
          <w:tcPr>
            <w:tcW w:w="1370" w:type="dxa"/>
            <w:vMerge/>
            <w:vAlign w:val="center"/>
          </w:tcPr>
          <w:p w:rsidRPr="003010DF" w:rsidR="00AC16BB" w:rsidP="000D3A07" w:rsidRDefault="00AC16BB" w14:paraId="6129BAF5" w14:textId="77777777">
            <w:pPr>
              <w:jc w:val="center"/>
              <w:rPr>
                <w:rFonts w:ascii="Arial" w:hAnsi="Arial" w:cs="Arial"/>
                <w:sz w:val="20"/>
                <w:szCs w:val="20"/>
              </w:rPr>
            </w:pPr>
          </w:p>
        </w:tc>
        <w:tc>
          <w:tcPr>
            <w:tcW w:w="1290" w:type="dxa"/>
            <w:vAlign w:val="center"/>
          </w:tcPr>
          <w:p w:rsidRPr="003010DF" w:rsidR="00AC16BB" w:rsidP="005866D6" w:rsidRDefault="00AC16BB" w14:paraId="36670159" w14:textId="02EA6D33">
            <w:pPr>
              <w:jc w:val="center"/>
              <w:rPr>
                <w:rFonts w:ascii="Arial" w:hAnsi="Arial" w:cs="Arial"/>
                <w:sz w:val="20"/>
                <w:szCs w:val="20"/>
              </w:rPr>
            </w:pPr>
            <w:r w:rsidRPr="003010DF">
              <w:rPr>
                <w:rFonts w:ascii="Arial" w:hAnsi="Arial" w:cs="Arial"/>
                <w:sz w:val="20"/>
                <w:szCs w:val="20"/>
              </w:rPr>
              <w:t>ONE-THIRD TUBULAR PLATE WITH COLLAR 8 HOLES/97MM</w:t>
            </w:r>
          </w:p>
        </w:tc>
        <w:tc>
          <w:tcPr>
            <w:tcW w:w="1134" w:type="dxa"/>
            <w:vAlign w:val="center"/>
          </w:tcPr>
          <w:p w:rsidRPr="003010DF" w:rsidR="00AC16BB" w:rsidP="000D3A07" w:rsidRDefault="00AC16BB" w14:paraId="28AB8109" w14:textId="77777777">
            <w:pPr>
              <w:jc w:val="center"/>
              <w:rPr>
                <w:rFonts w:ascii="Arial" w:hAnsi="Arial" w:cs="Arial"/>
                <w:sz w:val="20"/>
                <w:szCs w:val="20"/>
              </w:rPr>
            </w:pPr>
            <w:r w:rsidRPr="003010DF">
              <w:rPr>
                <w:rFonts w:ascii="Arial" w:hAnsi="Arial" w:cs="Arial"/>
                <w:sz w:val="20"/>
                <w:szCs w:val="20"/>
              </w:rPr>
              <w:t>3009450884-2014-10035</w:t>
            </w:r>
          </w:p>
          <w:p w:rsidRPr="003010DF" w:rsidR="00AC16BB" w:rsidP="000D3A07" w:rsidRDefault="00AC16BB" w14:paraId="5681F79B" w14:textId="77777777">
            <w:pPr>
              <w:jc w:val="center"/>
              <w:rPr>
                <w:rFonts w:ascii="Arial" w:hAnsi="Arial" w:cs="Arial"/>
                <w:sz w:val="20"/>
                <w:szCs w:val="20"/>
              </w:rPr>
            </w:pPr>
          </w:p>
        </w:tc>
        <w:tc>
          <w:tcPr>
            <w:tcW w:w="851" w:type="dxa"/>
            <w:vMerge/>
            <w:vAlign w:val="center"/>
          </w:tcPr>
          <w:p w:rsidRPr="003010DF" w:rsidR="00AC16BB" w:rsidP="000D3A07" w:rsidRDefault="00AC16BB" w14:paraId="5304DE22" w14:textId="77777777">
            <w:pPr>
              <w:pStyle w:val="BodyText"/>
              <w:jc w:val="center"/>
              <w:rPr>
                <w:rFonts w:cs="Arial"/>
                <w:sz w:val="20"/>
                <w:szCs w:val="20"/>
              </w:rPr>
            </w:pPr>
          </w:p>
        </w:tc>
        <w:tc>
          <w:tcPr>
            <w:tcW w:w="1417" w:type="dxa"/>
            <w:vMerge/>
            <w:vAlign w:val="center"/>
          </w:tcPr>
          <w:p w:rsidRPr="003010DF" w:rsidR="00AC16BB" w:rsidP="000D3A07" w:rsidRDefault="00AC16BB" w14:paraId="7CCA9C9C" w14:textId="77777777">
            <w:pPr>
              <w:pStyle w:val="BodyText"/>
              <w:jc w:val="center"/>
              <w:rPr>
                <w:rFonts w:cs="Arial"/>
                <w:sz w:val="20"/>
                <w:szCs w:val="20"/>
              </w:rPr>
            </w:pPr>
          </w:p>
        </w:tc>
        <w:tc>
          <w:tcPr>
            <w:tcW w:w="3544" w:type="dxa"/>
            <w:vMerge/>
            <w:vAlign w:val="center"/>
          </w:tcPr>
          <w:p w:rsidRPr="003010DF" w:rsidR="00AC16BB" w:rsidP="000D3A07" w:rsidRDefault="00AC16BB" w14:paraId="03E6F9D9" w14:textId="77777777">
            <w:pPr>
              <w:pStyle w:val="BodyText"/>
              <w:tabs>
                <w:tab w:val="left" w:pos="1768"/>
              </w:tabs>
              <w:jc w:val="center"/>
              <w:rPr>
                <w:rFonts w:cs="Arial"/>
                <w:sz w:val="20"/>
                <w:szCs w:val="20"/>
              </w:rPr>
            </w:pPr>
          </w:p>
        </w:tc>
      </w:tr>
    </w:tbl>
    <w:p w:rsidRPr="003010DF" w:rsidR="00F46194" w:rsidP="00197CEA" w:rsidRDefault="00F46194" w14:paraId="0DD62861" w14:textId="2630AD8B">
      <w:pPr>
        <w:rPr>
          <w:rFonts w:cs="Calibri"/>
          <w:color w:val="000000"/>
        </w:rPr>
      </w:pPr>
    </w:p>
    <w:p w:rsidRPr="003010DF" w:rsidR="00134960" w:rsidP="00197CEA" w:rsidRDefault="00134960" w14:paraId="65A08148" w14:textId="4668D4BF">
      <w:pPr>
        <w:rPr>
          <w:rFonts w:cs="Calibri"/>
          <w:color w:val="000000"/>
        </w:rPr>
      </w:pPr>
      <w:r w:rsidRPr="003010DF">
        <w:rPr>
          <w:rFonts w:cs="Calibri"/>
          <w:color w:val="000000"/>
        </w:rPr>
        <w:t xml:space="preserve">It is worth noting </w:t>
      </w:r>
      <w:r w:rsidRPr="003010DF" w:rsidR="00781786">
        <w:rPr>
          <w:rFonts w:cs="Calibri"/>
          <w:color w:val="000000"/>
        </w:rPr>
        <w:t xml:space="preserve">that entries </w:t>
      </w:r>
      <w:r w:rsidRPr="003010DF" w:rsidR="00503414">
        <w:rPr>
          <w:rFonts w:cs="Calibri"/>
          <w:color w:val="000000"/>
        </w:rPr>
        <w:t>1 and 2 are for the same device notably the</w:t>
      </w:r>
      <w:r w:rsidRPr="003010DF" w:rsidR="00C84929">
        <w:rPr>
          <w:rFonts w:cs="Calibri"/>
          <w:color w:val="000000"/>
        </w:rPr>
        <w:t xml:space="preserve"> </w:t>
      </w:r>
      <w:r w:rsidRPr="003010DF" w:rsidR="00503414">
        <w:rPr>
          <w:rFonts w:ascii="Arial" w:hAnsi="Arial" w:cs="Arial"/>
          <w:sz w:val="20"/>
          <w:szCs w:val="20"/>
        </w:rPr>
        <w:t xml:space="preserve">Biomet </w:t>
      </w:r>
      <w:proofErr w:type="spellStart"/>
      <w:r w:rsidRPr="003010DF" w:rsidR="00503414">
        <w:rPr>
          <w:rFonts w:ascii="Arial" w:hAnsi="Arial" w:cs="Arial"/>
          <w:sz w:val="20"/>
          <w:szCs w:val="20"/>
        </w:rPr>
        <w:t>Microfixation</w:t>
      </w:r>
      <w:proofErr w:type="spellEnd"/>
      <w:r w:rsidRPr="003010DF" w:rsidR="00503414">
        <w:rPr>
          <w:rFonts w:ascii="Arial" w:hAnsi="Arial" w:cs="Arial"/>
          <w:sz w:val="20"/>
          <w:szCs w:val="20"/>
        </w:rPr>
        <w:t xml:space="preserve"> Pectus bar System. This implant is stated as MR Conditional by the manufacturer (</w:t>
      </w:r>
      <w:hyperlink w:history="1" r:id="rId39">
        <w:r w:rsidRPr="003010DF" w:rsidR="00503414">
          <w:rPr>
            <w:rStyle w:val="Hyperlink"/>
            <w:rFonts w:ascii="Arial" w:hAnsi="Arial" w:cs="Arial"/>
            <w:sz w:val="20"/>
            <w:szCs w:val="20"/>
          </w:rPr>
          <w:t>https://www.zimmerbiomet.com/content/dam/zimmer-biomet/medical-professionals/Thoracic/pectus-excavatum/pectus-bar-overview-technique.pdf</w:t>
        </w:r>
      </w:hyperlink>
      <w:r w:rsidRPr="003010DF" w:rsidR="00503414">
        <w:rPr>
          <w:rFonts w:ascii="Arial" w:hAnsi="Arial" w:cs="Arial"/>
          <w:sz w:val="20"/>
          <w:szCs w:val="20"/>
        </w:rPr>
        <w:t>)</w:t>
      </w:r>
      <w:r w:rsidRPr="003010DF" w:rsidR="00503414">
        <w:rPr>
          <w:rFonts w:cs="Calibri"/>
          <w:color w:val="000000"/>
        </w:rPr>
        <w:t xml:space="preserve">. </w:t>
      </w:r>
      <w:r w:rsidRPr="003010DF" w:rsidR="00C84929">
        <w:rPr>
          <w:rFonts w:cs="Calibri"/>
          <w:color w:val="000000"/>
        </w:rPr>
        <w:t xml:space="preserve">In a personal communication with </w:t>
      </w:r>
      <w:proofErr w:type="gramStart"/>
      <w:r w:rsidRPr="003010DF" w:rsidR="00C84929">
        <w:rPr>
          <w:rFonts w:cs="Calibri"/>
          <w:color w:val="000000"/>
        </w:rPr>
        <w:t xml:space="preserve">Frank </w:t>
      </w:r>
      <w:proofErr w:type="spellStart"/>
      <w:r w:rsidRPr="003010DF" w:rsidR="00C84929">
        <w:rPr>
          <w:rFonts w:cs="Calibri"/>
          <w:color w:val="000000"/>
        </w:rPr>
        <w:t>Shellock</w:t>
      </w:r>
      <w:proofErr w:type="spellEnd"/>
      <w:proofErr w:type="gramEnd"/>
      <w:r w:rsidRPr="003010DF" w:rsidR="00C84929">
        <w:rPr>
          <w:rFonts w:cs="Calibri"/>
          <w:color w:val="000000"/>
        </w:rPr>
        <w:t xml:space="preserve"> he </w:t>
      </w:r>
      <w:r w:rsidRPr="003010DF" w:rsidR="00720CA0">
        <w:rPr>
          <w:rFonts w:cs="Calibri"/>
          <w:color w:val="000000"/>
        </w:rPr>
        <w:t xml:space="preserve">suggested he had tested many of these and they have never produced a significant temperature rise </w:t>
      </w:r>
      <w:r w:rsidRPr="003010DF" w:rsidR="00C711D3">
        <w:rPr>
          <w:rFonts w:cs="Calibri"/>
          <w:color w:val="000000"/>
        </w:rPr>
        <w:t xml:space="preserve">at standard scanner SAR levels. </w:t>
      </w:r>
      <w:r w:rsidRPr="003010DF" w:rsidR="00503414">
        <w:rPr>
          <w:rFonts w:cs="Calibri"/>
          <w:color w:val="000000"/>
        </w:rPr>
        <w:t xml:space="preserve">Entries </w:t>
      </w:r>
      <w:r w:rsidRPr="003010DF" w:rsidR="00781786">
        <w:rPr>
          <w:rFonts w:cs="Calibri"/>
          <w:color w:val="000000"/>
        </w:rPr>
        <w:t>3 and 5 in the above table indicated the patient experiencing discomfort at the site of their implant which was most likely out of the bore of the scanner during</w:t>
      </w:r>
      <w:r w:rsidRPr="003010DF" w:rsidR="00280EB5">
        <w:rPr>
          <w:rFonts w:cs="Calibri"/>
          <w:color w:val="000000"/>
        </w:rPr>
        <w:t xml:space="preserve"> the scan. This suggests the implant would not experience any significant gradient or RF </w:t>
      </w:r>
      <w:r w:rsidRPr="003010DF" w:rsidR="00176857">
        <w:rPr>
          <w:rFonts w:cs="Calibri"/>
          <w:color w:val="000000"/>
        </w:rPr>
        <w:t>fields</w:t>
      </w:r>
      <w:r w:rsidRPr="003010DF" w:rsidR="00280EB5">
        <w:rPr>
          <w:rFonts w:cs="Calibri"/>
          <w:color w:val="000000"/>
        </w:rPr>
        <w:t xml:space="preserve">. </w:t>
      </w:r>
      <w:r w:rsidRPr="003010DF" w:rsidR="00503414">
        <w:rPr>
          <w:rFonts w:cs="Calibri"/>
          <w:color w:val="000000"/>
        </w:rPr>
        <w:t xml:space="preserve">Entry 4 is for an external fixation device which is not an internal fixed orthopaedic implant. </w:t>
      </w:r>
    </w:p>
    <w:p w:rsidRPr="003010DF" w:rsidR="00915D52" w:rsidP="00197CEA" w:rsidRDefault="00177BD9" w14:paraId="19F2872E" w14:textId="6E3B0AA7">
      <w:pPr>
        <w:rPr>
          <w:rFonts w:cs="Calibri"/>
          <w:color w:val="000000"/>
        </w:rPr>
      </w:pPr>
      <w:r w:rsidRPr="003010DF">
        <w:rPr>
          <w:rFonts w:cs="Calibri"/>
          <w:color w:val="000000"/>
        </w:rPr>
        <w:t xml:space="preserve">In a personal communication with the MR physics team at NHS Tayside they highlighted an incident </w:t>
      </w:r>
      <w:r w:rsidRPr="003010DF" w:rsidR="00DC2531">
        <w:rPr>
          <w:rFonts w:cs="Calibri"/>
          <w:color w:val="000000"/>
        </w:rPr>
        <w:t xml:space="preserve">which was reported to IRIC (Scottish reporting system) involving </w:t>
      </w:r>
      <w:r w:rsidRPr="003010DF" w:rsidR="0017606E">
        <w:rPr>
          <w:rFonts w:cs="Calibri"/>
          <w:color w:val="000000"/>
        </w:rPr>
        <w:t xml:space="preserve">a </w:t>
      </w:r>
      <w:r w:rsidRPr="003010DF" w:rsidR="007F44CE">
        <w:rPr>
          <w:rFonts w:cs="Calibri"/>
          <w:color w:val="000000"/>
        </w:rPr>
        <w:t>femoral stem and continuum socked (</w:t>
      </w:r>
      <w:r w:rsidRPr="003010DF" w:rsidR="0017606E">
        <w:rPr>
          <w:rFonts w:cs="Calibri"/>
          <w:color w:val="000000"/>
        </w:rPr>
        <w:t>hip replacement</w:t>
      </w:r>
      <w:r w:rsidRPr="003010DF" w:rsidR="007F44CE">
        <w:rPr>
          <w:rFonts w:cs="Calibri"/>
          <w:color w:val="000000"/>
        </w:rPr>
        <w:t>)</w:t>
      </w:r>
      <w:r w:rsidRPr="003010DF" w:rsidR="0017606E">
        <w:rPr>
          <w:rFonts w:cs="Calibri"/>
          <w:color w:val="000000"/>
        </w:rPr>
        <w:t xml:space="preserve"> in combination with</w:t>
      </w:r>
      <w:r w:rsidRPr="003010DF" w:rsidR="00F308AA">
        <w:rPr>
          <w:rFonts w:cs="Calibri"/>
          <w:color w:val="000000"/>
        </w:rPr>
        <w:t xml:space="preserve"> </w:t>
      </w:r>
      <w:r w:rsidRPr="003010DF" w:rsidR="00915D52">
        <w:rPr>
          <w:rFonts w:cs="Calibri"/>
          <w:color w:val="000000"/>
        </w:rPr>
        <w:t>a plate wi</w:t>
      </w:r>
      <w:r w:rsidRPr="003010DF" w:rsidR="00A939D6">
        <w:rPr>
          <w:rFonts w:cs="Calibri"/>
          <w:color w:val="000000"/>
        </w:rPr>
        <w:t xml:space="preserve">th </w:t>
      </w:r>
      <w:r w:rsidRPr="003010DF" w:rsidR="00915D52">
        <w:rPr>
          <w:rFonts w:cs="Calibri"/>
          <w:color w:val="000000"/>
        </w:rPr>
        <w:t>screws</w:t>
      </w:r>
      <w:r w:rsidRPr="003010DF" w:rsidR="00A939D6">
        <w:rPr>
          <w:rFonts w:cs="Calibri"/>
          <w:color w:val="000000"/>
        </w:rPr>
        <w:t xml:space="preserve"> attached to the femur</w:t>
      </w:r>
      <w:r w:rsidRPr="003010DF" w:rsidR="00915D52">
        <w:rPr>
          <w:rFonts w:cs="Calibri"/>
          <w:color w:val="000000"/>
        </w:rPr>
        <w:t>:</w:t>
      </w:r>
    </w:p>
    <w:p w:rsidRPr="003010DF" w:rsidR="00177BD9" w:rsidP="00197CEA" w:rsidRDefault="00915D52" w14:paraId="0BA27AE0" w14:textId="7D81D88C">
      <w:pPr>
        <w:rPr>
          <w:rFonts w:cs="Calibri"/>
          <w:color w:val="000000"/>
        </w:rPr>
      </w:pPr>
      <w:r w:rsidRPr="003010DF">
        <w:rPr>
          <w:rFonts w:cs="Calibri"/>
          <w:noProof/>
          <w:color w:val="000000"/>
        </w:rPr>
        <w:drawing>
          <wp:inline distT="0" distB="0" distL="0" distR="0" wp14:anchorId="795D5BAE" wp14:editId="0D9326EA">
            <wp:extent cx="4749800" cy="2374900"/>
            <wp:effectExtent l="0" t="0" r="0" b="0"/>
            <wp:docPr id="954279316" name="Picture 954279316" descr="A picture containing x-ray film, medical imaging, radiology, radi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9316" name="Picture 1" descr="A picture containing x-ray film, medical imaging, radiology, radiography&#10;&#10;Description automatically generated"/>
                    <pic:cNvPicPr/>
                  </pic:nvPicPr>
                  <pic:blipFill>
                    <a:blip r:embed="rId40"/>
                    <a:stretch>
                      <a:fillRect/>
                    </a:stretch>
                  </pic:blipFill>
                  <pic:spPr>
                    <a:xfrm>
                      <a:off x="0" y="0"/>
                      <a:ext cx="4749800" cy="2374900"/>
                    </a:xfrm>
                    <a:prstGeom prst="rect">
                      <a:avLst/>
                    </a:prstGeom>
                  </pic:spPr>
                </pic:pic>
              </a:graphicData>
            </a:graphic>
          </wp:inline>
        </w:drawing>
      </w:r>
      <w:r w:rsidRPr="003010DF" w:rsidR="0017606E">
        <w:rPr>
          <w:rFonts w:cs="Calibri"/>
          <w:color w:val="000000"/>
        </w:rPr>
        <w:t xml:space="preserve"> </w:t>
      </w:r>
    </w:p>
    <w:p w:rsidRPr="003010DF" w:rsidR="00915D52" w:rsidP="00197CEA" w:rsidRDefault="00A939D6" w14:paraId="365C8569" w14:textId="0CE287D0">
      <w:pPr>
        <w:rPr>
          <w:rFonts w:cs="Calibri"/>
          <w:color w:val="000000"/>
        </w:rPr>
      </w:pPr>
      <w:r w:rsidRPr="003010DF">
        <w:rPr>
          <w:rFonts w:cs="Calibri"/>
          <w:color w:val="000000"/>
        </w:rPr>
        <w:t xml:space="preserve">It was thought that the hip replacement was manufactured from cobalt chromium whilst the </w:t>
      </w:r>
      <w:r w:rsidRPr="003010DF" w:rsidR="00765D6F">
        <w:rPr>
          <w:rFonts w:cs="Calibri"/>
          <w:color w:val="000000"/>
        </w:rPr>
        <w:t xml:space="preserve">plate and screws were titanium. </w:t>
      </w:r>
    </w:p>
    <w:p w:rsidRPr="003010DF" w:rsidR="00765D6F" w:rsidP="00197CEA" w:rsidRDefault="00765D6F" w14:paraId="123A8C53" w14:textId="056278FF">
      <w:pPr>
        <w:rPr>
          <w:rFonts w:cs="Calibri"/>
          <w:color w:val="000000"/>
        </w:rPr>
      </w:pPr>
      <w:r w:rsidRPr="003010DF">
        <w:rPr>
          <w:rFonts w:cs="Calibri"/>
          <w:color w:val="000000"/>
        </w:rPr>
        <w:t xml:space="preserve">The patient </w:t>
      </w:r>
      <w:r w:rsidRPr="003010DF" w:rsidR="001F141A">
        <w:rPr>
          <w:rFonts w:cs="Calibri"/>
          <w:color w:val="000000"/>
        </w:rPr>
        <w:t xml:space="preserve">had a bowel MRI on a 1.5T Siemens system and </w:t>
      </w:r>
      <w:r w:rsidRPr="003010DF">
        <w:rPr>
          <w:rFonts w:cs="Calibri"/>
          <w:color w:val="000000"/>
        </w:rPr>
        <w:t xml:space="preserve">reported no discomfort during or immediately after the scan. When the </w:t>
      </w:r>
      <w:r w:rsidRPr="003010DF" w:rsidR="001F141A">
        <w:rPr>
          <w:rFonts w:cs="Calibri"/>
          <w:color w:val="000000"/>
        </w:rPr>
        <w:t xml:space="preserve">patient had left the </w:t>
      </w:r>
      <w:proofErr w:type="gramStart"/>
      <w:r w:rsidRPr="003010DF" w:rsidR="001F141A">
        <w:rPr>
          <w:rFonts w:cs="Calibri"/>
          <w:color w:val="000000"/>
        </w:rPr>
        <w:t>department</w:t>
      </w:r>
      <w:proofErr w:type="gramEnd"/>
      <w:r w:rsidRPr="003010DF" w:rsidR="001F141A">
        <w:rPr>
          <w:rFonts w:cs="Calibri"/>
          <w:color w:val="000000"/>
        </w:rPr>
        <w:t xml:space="preserve"> they began to experience </w:t>
      </w:r>
      <w:r w:rsidRPr="003010DF" w:rsidR="00E16085">
        <w:rPr>
          <w:rFonts w:cs="Calibri"/>
          <w:color w:val="000000"/>
        </w:rPr>
        <w:t>a burning sensation in their right thigh with extreme pain.</w:t>
      </w:r>
      <w:r w:rsidRPr="003010DF" w:rsidR="00290C89">
        <w:rPr>
          <w:rFonts w:cs="Calibri"/>
          <w:color w:val="000000"/>
        </w:rPr>
        <w:t xml:space="preserve"> </w:t>
      </w:r>
      <w:r w:rsidRPr="003010DF" w:rsidR="00017542">
        <w:rPr>
          <w:rFonts w:cs="Calibri"/>
          <w:color w:val="000000"/>
        </w:rPr>
        <w:t xml:space="preserve">21 sequences were run in total with </w:t>
      </w:r>
      <w:r w:rsidRPr="003010DF" w:rsidR="00AF6E5A">
        <w:rPr>
          <w:rFonts w:cs="Calibri"/>
          <w:color w:val="000000"/>
        </w:rPr>
        <w:t xml:space="preserve">a max SAR of </w:t>
      </w:r>
      <w:r w:rsidRPr="003010DF" w:rsidR="00C21228">
        <w:rPr>
          <w:rFonts w:cs="Calibri"/>
          <w:color w:val="000000"/>
        </w:rPr>
        <w:t>1.79</w:t>
      </w:r>
      <w:r w:rsidRPr="003010DF" w:rsidR="00AF6E5A">
        <w:rPr>
          <w:rFonts w:cs="Calibri"/>
          <w:color w:val="000000"/>
        </w:rPr>
        <w:t xml:space="preserve">W/kg. </w:t>
      </w:r>
      <w:r w:rsidRPr="003010DF" w:rsidR="00475DA4">
        <w:rPr>
          <w:rFonts w:cs="Calibri"/>
          <w:color w:val="000000"/>
        </w:rPr>
        <w:t>There was sequence of 9 breath</w:t>
      </w:r>
      <w:r w:rsidRPr="003010DF" w:rsidR="00C21228">
        <w:rPr>
          <w:rFonts w:cs="Calibri"/>
          <w:color w:val="000000"/>
        </w:rPr>
        <w:t>-h</w:t>
      </w:r>
      <w:r w:rsidRPr="003010DF" w:rsidR="00475DA4">
        <w:rPr>
          <w:rFonts w:cs="Calibri"/>
          <w:color w:val="000000"/>
        </w:rPr>
        <w:t xml:space="preserve">old sequences run towards the middle of the exam where the SAR was always above </w:t>
      </w:r>
      <w:r w:rsidRPr="003010DF" w:rsidR="00C21228">
        <w:rPr>
          <w:rFonts w:cs="Calibri"/>
          <w:color w:val="000000"/>
        </w:rPr>
        <w:t>1</w:t>
      </w:r>
      <w:r w:rsidRPr="003010DF" w:rsidR="00475DA4">
        <w:rPr>
          <w:rFonts w:cs="Calibri"/>
          <w:color w:val="000000"/>
        </w:rPr>
        <w:t xml:space="preserve"> W/kg</w:t>
      </w:r>
      <w:r w:rsidRPr="003010DF" w:rsidR="00C21228">
        <w:rPr>
          <w:rFonts w:cs="Calibri"/>
          <w:color w:val="000000"/>
        </w:rPr>
        <w:t xml:space="preserve">. </w:t>
      </w:r>
    </w:p>
    <w:p w:rsidRPr="003010DF" w:rsidR="00765D6F" w:rsidP="00197CEA" w:rsidRDefault="00DC2531" w14:paraId="2CE088BF" w14:textId="2270CE11">
      <w:pPr>
        <w:rPr>
          <w:rFonts w:asciiTheme="minorHAnsi" w:hAnsiTheme="minorHAnsi" w:cstheme="minorHAnsi"/>
          <w:color w:val="000000"/>
        </w:rPr>
      </w:pPr>
      <w:r w:rsidRPr="003010DF">
        <w:rPr>
          <w:rFonts w:cs="Calibri"/>
          <w:color w:val="000000"/>
        </w:rPr>
        <w:t xml:space="preserve">The conclusion from the </w:t>
      </w:r>
      <w:r w:rsidRPr="003010DF">
        <w:rPr>
          <w:rFonts w:asciiTheme="minorHAnsi" w:hAnsiTheme="minorHAnsi" w:cstheme="minorHAnsi"/>
          <w:color w:val="000000"/>
        </w:rPr>
        <w:t xml:space="preserve">report was that the extended and complex implant most likely </w:t>
      </w:r>
      <w:r w:rsidRPr="003010DF" w:rsidR="00884FCC">
        <w:rPr>
          <w:rFonts w:asciiTheme="minorHAnsi" w:hAnsiTheme="minorHAnsi" w:cstheme="minorHAnsi"/>
          <w:color w:val="000000"/>
        </w:rPr>
        <w:t>suffered heating from the RF fields</w:t>
      </w:r>
      <w:r w:rsidRPr="003010DF" w:rsidR="00DF071D">
        <w:rPr>
          <w:rFonts w:asciiTheme="minorHAnsi" w:hAnsiTheme="minorHAnsi" w:cstheme="minorHAnsi"/>
          <w:color w:val="000000"/>
        </w:rPr>
        <w:t xml:space="preserve">. It was </w:t>
      </w:r>
      <w:r w:rsidRPr="003010DF" w:rsidR="007B1B37">
        <w:rPr>
          <w:rFonts w:asciiTheme="minorHAnsi" w:hAnsiTheme="minorHAnsi" w:cstheme="minorHAnsi"/>
          <w:color w:val="000000"/>
        </w:rPr>
        <w:t xml:space="preserve">highlighted that around 3% of patients have this combination of hip replacement with plate </w:t>
      </w:r>
      <w:r w:rsidRPr="003010DF" w:rsidR="0046156C">
        <w:rPr>
          <w:rFonts w:asciiTheme="minorHAnsi" w:hAnsiTheme="minorHAnsi" w:cstheme="minorHAnsi"/>
          <w:color w:val="000000"/>
        </w:rPr>
        <w:t xml:space="preserve">and these will have most likely been scanned without incident. </w:t>
      </w:r>
      <w:r w:rsidRPr="003010DF" w:rsidR="002C2C0B">
        <w:rPr>
          <w:rFonts w:asciiTheme="minorHAnsi" w:hAnsiTheme="minorHAnsi" w:cstheme="minorHAnsi"/>
          <w:color w:val="000000"/>
        </w:rPr>
        <w:t xml:space="preserve">They </w:t>
      </w:r>
      <w:r w:rsidRPr="003010DF" w:rsidR="00737ADB">
        <w:rPr>
          <w:rFonts w:asciiTheme="minorHAnsi" w:hAnsiTheme="minorHAnsi" w:cstheme="minorHAnsi"/>
          <w:color w:val="000000"/>
        </w:rPr>
        <w:t>conclude</w:t>
      </w:r>
      <w:r w:rsidRPr="003010DF" w:rsidR="002C2C0B">
        <w:rPr>
          <w:rFonts w:asciiTheme="minorHAnsi" w:hAnsiTheme="minorHAnsi" w:cstheme="minorHAnsi"/>
          <w:color w:val="000000"/>
        </w:rPr>
        <w:t xml:space="preserve"> that in this patient case a “unique combination of circumstances (e.g. implant configuration, position of patient in the scanner and types of sequences etc.) has contributed to th</w:t>
      </w:r>
      <w:r w:rsidRPr="003010DF" w:rsidR="00737ADB">
        <w:rPr>
          <w:rFonts w:asciiTheme="minorHAnsi" w:hAnsiTheme="minorHAnsi" w:cstheme="minorHAnsi"/>
          <w:color w:val="000000"/>
        </w:rPr>
        <w:t>e</w:t>
      </w:r>
      <w:r w:rsidRPr="003010DF" w:rsidR="002C2C0B">
        <w:rPr>
          <w:rFonts w:asciiTheme="minorHAnsi" w:hAnsiTheme="minorHAnsi" w:cstheme="minorHAnsi"/>
          <w:color w:val="000000"/>
        </w:rPr>
        <w:t xml:space="preserve"> heating being excessive to the point where it caused the patient pain”</w:t>
      </w:r>
    </w:p>
    <w:bookmarkStart w:name="_Toc122706870" w:id="61"/>
    <w:bookmarkStart w:name="_Toc122706921" w:id="62"/>
    <w:p w:rsidRPr="003010DF" w:rsidR="009A000F" w:rsidP="009A000F" w:rsidRDefault="00C9399E" w14:paraId="70D830D3" w14:textId="592B01D0">
      <w:pPr>
        <w:pStyle w:val="Heading3"/>
      </w:pPr>
      <w:r>
        <w:fldChar w:fldCharType="begin"/>
      </w:r>
      <w:r>
        <w:instrText>HYPERLINK "http://www.gisp.com/" \h</w:instrText>
      </w:r>
      <w:r>
        <w:fldChar w:fldCharType="separate"/>
      </w:r>
      <w:bookmarkStart w:name="_Toc194492697" w:id="63"/>
      <w:r w:rsidRPr="52FDA0E0">
        <w:rPr>
          <w:rStyle w:val="Hyperlink"/>
          <w:rFonts w:eastAsia="Calibri"/>
        </w:rPr>
        <w:t>Anecdotal evidence</w:t>
      </w:r>
      <w:r>
        <w:fldChar w:fldCharType="end"/>
      </w:r>
      <w:bookmarkEnd w:id="61"/>
      <w:bookmarkEnd w:id="62"/>
      <w:r w:rsidRPr="52FDA0E0" w:rsidR="00CE766E">
        <w:rPr>
          <w:rStyle w:val="Hyperlink"/>
          <w:rFonts w:eastAsia="Calibri"/>
        </w:rPr>
        <w:t xml:space="preserve"> </w:t>
      </w:r>
      <w:r w:rsidRPr="52FDA0E0" w:rsidR="00CE766E">
        <w:rPr>
          <w:rFonts w:eastAsia="Calibri"/>
        </w:rPr>
        <w:t>(</w:t>
      </w:r>
      <w:r w:rsidR="00CE766E">
        <w:t xml:space="preserve">Date queried: </w:t>
      </w:r>
      <w:r w:rsidR="006A5942">
        <w:t>13/6/23</w:t>
      </w:r>
      <w:r w:rsidR="00CE766E">
        <w:t>)</w:t>
      </w:r>
      <w:bookmarkEnd w:id="63"/>
    </w:p>
    <w:p w:rsidRPr="003010DF" w:rsidR="00977C0A" w:rsidP="00174036" w:rsidRDefault="00AA324D" w14:paraId="7CC63EE4" w14:textId="77777777">
      <w:pPr>
        <w:pStyle w:val="BodyText"/>
      </w:pPr>
      <w:proofErr w:type="gramStart"/>
      <w:r w:rsidRPr="003010DF">
        <w:t>A number of</w:t>
      </w:r>
      <w:proofErr w:type="gramEnd"/>
      <w:r w:rsidRPr="003010DF">
        <w:t xml:space="preserve"> sites have confirmed through personal communication that they have written GISPs in place for orthopaedic implants. </w:t>
      </w:r>
      <w:r w:rsidRPr="003010DF" w:rsidR="00977C0A">
        <w:t xml:space="preserve">Details of these are below: </w:t>
      </w:r>
    </w:p>
    <w:p w:rsidRPr="003010DF" w:rsidR="00174036" w:rsidP="00174036" w:rsidRDefault="00AA324D" w14:paraId="4F8CA8FB" w14:textId="40050016">
      <w:pPr>
        <w:pStyle w:val="BodyText"/>
      </w:pPr>
      <w:r w:rsidRPr="003010DF">
        <w:rPr>
          <w:b/>
          <w:bCs/>
        </w:rPr>
        <w:t xml:space="preserve">Guy’s and St Thomas’ </w:t>
      </w:r>
      <w:r w:rsidRPr="003010DF" w:rsidR="00977C0A">
        <w:rPr>
          <w:b/>
          <w:bCs/>
        </w:rPr>
        <w:t>NHS Foundation Trust</w:t>
      </w:r>
      <w:r w:rsidRPr="003010DF" w:rsidR="00977C0A">
        <w:t>: This policy</w:t>
      </w:r>
      <w:r w:rsidRPr="003010DF" w:rsidR="009F4A72">
        <w:t xml:space="preserve"> is for fixed internal orthopaedic implants only and allows scanning </w:t>
      </w:r>
      <w:r w:rsidRPr="003010DF" w:rsidR="00DD03B8">
        <w:t xml:space="preserve">immediately after implantation </w:t>
      </w:r>
      <w:r w:rsidRPr="003010DF" w:rsidR="009F4A72">
        <w:t>up to 3T with no SAR or spatial gradient restrictions.</w:t>
      </w:r>
      <w:r w:rsidRPr="003010DF" w:rsidR="00DD03B8">
        <w:t xml:space="preserve"> The patient should be warned to squeeze the alarm should they feel any </w:t>
      </w:r>
      <w:r w:rsidRPr="003010DF" w:rsidR="00796338">
        <w:t>unwanted sensations such as heating.</w:t>
      </w:r>
    </w:p>
    <w:p w:rsidRPr="003010DF" w:rsidR="00796338" w:rsidP="00174036" w:rsidRDefault="00796338" w14:paraId="480B29DB" w14:textId="1218170E">
      <w:pPr>
        <w:pStyle w:val="BodyText"/>
        <w:rPr>
          <w:rFonts w:asciiTheme="minorHAnsi" w:hAnsiTheme="minorHAnsi" w:cstheme="minorHAnsi"/>
          <w:i/>
          <w:iCs/>
          <w:color w:val="000000"/>
          <w:shd w:val="clear" w:color="auto" w:fill="E0E0E0"/>
        </w:rPr>
      </w:pPr>
      <w:r w:rsidRPr="003010DF">
        <w:rPr>
          <w:rFonts w:asciiTheme="minorHAnsi" w:hAnsiTheme="minorHAnsi" w:cstheme="minorHAnsi"/>
          <w:b/>
          <w:bCs/>
        </w:rPr>
        <w:t>Great Glasgow and Clyde NHS</w:t>
      </w:r>
      <w:r w:rsidRPr="003010DF">
        <w:rPr>
          <w:rFonts w:asciiTheme="minorHAnsi" w:hAnsiTheme="minorHAnsi" w:cstheme="minorHAnsi"/>
        </w:rPr>
        <w:t xml:space="preserve">: </w:t>
      </w:r>
      <w:r w:rsidRPr="003010DF" w:rsidR="00C5372A">
        <w:rPr>
          <w:rFonts w:asciiTheme="minorHAnsi" w:hAnsiTheme="minorHAnsi" w:cstheme="minorHAnsi"/>
        </w:rPr>
        <w:t>“</w:t>
      </w:r>
      <w:r w:rsidRPr="003010DF" w:rsidR="00C5372A">
        <w:rPr>
          <w:rFonts w:asciiTheme="minorHAnsi" w:hAnsiTheme="minorHAnsi" w:cstheme="minorHAnsi"/>
          <w:i/>
          <w:iCs/>
          <w:color w:val="000000"/>
          <w:shd w:val="clear" w:color="auto" w:fill="E0E0E0"/>
        </w:rPr>
        <w:t>All patients with fixed internal, passive orthopaedic implants who are conscious and have sensation can be scanned at 1.5T</w:t>
      </w:r>
      <w:r w:rsidRPr="003010DF" w:rsidR="00A57B6B">
        <w:rPr>
          <w:rFonts w:asciiTheme="minorHAnsi" w:hAnsiTheme="minorHAnsi" w:cstheme="minorHAnsi"/>
          <w:i/>
          <w:iCs/>
          <w:color w:val="000000"/>
          <w:shd w:val="clear" w:color="auto" w:fill="E0E0E0"/>
        </w:rPr>
        <w:t xml:space="preserve"> (and 3T)</w:t>
      </w:r>
      <w:r w:rsidRPr="003010DF" w:rsidR="00C5372A">
        <w:rPr>
          <w:rFonts w:asciiTheme="minorHAnsi" w:hAnsiTheme="minorHAnsi" w:cstheme="minorHAnsi"/>
          <w:i/>
          <w:iCs/>
          <w:color w:val="000000"/>
          <w:shd w:val="clear" w:color="auto" w:fill="E0E0E0"/>
        </w:rPr>
        <w:t xml:space="preserve"> though they should be warned to hit the call button if they experience any heating or discomfort.”</w:t>
      </w:r>
    </w:p>
    <w:p w:rsidRPr="003010DF" w:rsidR="00A57B6B" w:rsidP="00174036" w:rsidRDefault="008155D6" w14:paraId="49986682" w14:textId="1A4E5F9C">
      <w:pPr>
        <w:pStyle w:val="BodyText"/>
        <w:rPr>
          <w:rFonts w:asciiTheme="minorHAnsi" w:hAnsiTheme="minorHAnsi" w:cstheme="minorHAnsi"/>
          <w:i/>
          <w:iCs/>
        </w:rPr>
      </w:pPr>
      <w:r w:rsidRPr="003010DF">
        <w:rPr>
          <w:rFonts w:asciiTheme="minorHAnsi" w:hAnsiTheme="minorHAnsi" w:cstheme="minorHAnsi"/>
          <w:i/>
          <w:iCs/>
          <w:color w:val="000000"/>
          <w:shd w:val="clear" w:color="auto" w:fill="E0E0E0"/>
        </w:rPr>
        <w:t>“Patients with fixed internal, passive orthopaedic implants who are unconscious or lacking in sensation must have risks and benefits considered as a means of justifying their MRI scan”</w:t>
      </w:r>
    </w:p>
    <w:p w:rsidRPr="003010DF" w:rsidR="00EF1B38" w:rsidP="00EF1B38" w:rsidRDefault="005F4C5F" w14:paraId="6217D6C1" w14:textId="05588FE4">
      <w:pPr>
        <w:pStyle w:val="BodyText"/>
      </w:pPr>
      <w:r w:rsidRPr="003010DF">
        <w:rPr>
          <w:b/>
          <w:bCs/>
        </w:rPr>
        <w:t xml:space="preserve">Leeds </w:t>
      </w:r>
      <w:r w:rsidRPr="003010DF" w:rsidR="000E55D0">
        <w:rPr>
          <w:b/>
          <w:bCs/>
        </w:rPr>
        <w:t xml:space="preserve">Teaching Hospitals </w:t>
      </w:r>
      <w:r w:rsidRPr="003010DF">
        <w:rPr>
          <w:b/>
          <w:bCs/>
        </w:rPr>
        <w:t>NHS Foundation Trust:</w:t>
      </w:r>
      <w:r w:rsidRPr="003010DF" w:rsidR="000E55D0">
        <w:rPr>
          <w:b/>
          <w:bCs/>
        </w:rPr>
        <w:t xml:space="preserve"> </w:t>
      </w:r>
      <w:r w:rsidRPr="003010DF" w:rsidR="006727CA">
        <w:t>Only f</w:t>
      </w:r>
      <w:r w:rsidRPr="003010DF" w:rsidR="00C03B99">
        <w:t xml:space="preserve">ixed internal </w:t>
      </w:r>
      <w:r w:rsidRPr="003010DF" w:rsidR="006727CA">
        <w:t>orthopaedic</w:t>
      </w:r>
      <w:r w:rsidRPr="003010DF" w:rsidR="00C03B99">
        <w:t xml:space="preserve"> devices can be scanned</w:t>
      </w:r>
      <w:r w:rsidRPr="003010DF" w:rsidR="00E139DE">
        <w:t xml:space="preserve"> which are </w:t>
      </w:r>
      <w:r w:rsidRPr="003010DF" w:rsidR="00C03B99">
        <w:t>securely fixed into bone</w:t>
      </w:r>
      <w:r w:rsidRPr="003010DF" w:rsidR="00E139DE">
        <w:t xml:space="preserve">. Scanning can be undertaken </w:t>
      </w:r>
      <w:r w:rsidRPr="003010DF" w:rsidR="00D3433D">
        <w:t xml:space="preserve">immediately after implantation </w:t>
      </w:r>
      <w:r w:rsidRPr="003010DF" w:rsidR="00E139DE">
        <w:t>at 1.5T and 3T</w:t>
      </w:r>
      <w:r w:rsidRPr="003010DF" w:rsidR="00D3433D">
        <w:t xml:space="preserve"> in normal mode with no restriction on patient positioning. Seek advice for implants with </w:t>
      </w:r>
      <w:r w:rsidRPr="003010DF" w:rsidR="00D65C82">
        <w:t>loops/long rod (especially in LR/AP direction), external fixation devices, or adjustable systems (</w:t>
      </w:r>
      <w:proofErr w:type="spellStart"/>
      <w:r w:rsidRPr="003010DF" w:rsidR="00D65C82">
        <w:t>e.g</w:t>
      </w:r>
      <w:proofErr w:type="spellEnd"/>
      <w:r w:rsidRPr="003010DF" w:rsidR="00D65C82">
        <w:t xml:space="preserve"> </w:t>
      </w:r>
      <w:proofErr w:type="spellStart"/>
      <w:r w:rsidRPr="003010DF" w:rsidR="003B2F4A">
        <w:t>Nuvasive</w:t>
      </w:r>
      <w:proofErr w:type="spellEnd"/>
      <w:r w:rsidRPr="003010DF" w:rsidR="003B2F4A">
        <w:t xml:space="preserve"> Magec/</w:t>
      </w:r>
      <w:proofErr w:type="spellStart"/>
      <w:r w:rsidRPr="003010DF" w:rsidR="003B2F4A">
        <w:t>Precece</w:t>
      </w:r>
      <w:proofErr w:type="spellEnd"/>
      <w:r w:rsidRPr="003010DF" w:rsidR="003B2F4A">
        <w:t xml:space="preserve">). ACL screws at 3T: introduce slowly to magnet, check </w:t>
      </w:r>
      <w:r w:rsidRPr="003010DF" w:rsidR="00471550">
        <w:t>for attraction discomfort.</w:t>
      </w:r>
    </w:p>
    <w:p w:rsidRPr="003010DF" w:rsidR="00B23F8F" w:rsidP="001177D1" w:rsidRDefault="00D3433D" w14:paraId="737C7A14" w14:textId="12471158">
      <w:pPr>
        <w:pStyle w:val="BodyText"/>
        <w:rPr>
          <w:rFonts w:asciiTheme="minorHAnsi" w:hAnsiTheme="minorHAnsi" w:cstheme="minorHAnsi"/>
          <w:color w:val="000000"/>
          <w:shd w:val="clear" w:color="auto" w:fill="E0E0E0"/>
        </w:rPr>
      </w:pPr>
      <w:proofErr w:type="spellStart"/>
      <w:r w:rsidRPr="003010DF">
        <w:rPr>
          <w:rFonts w:asciiTheme="minorHAnsi" w:hAnsiTheme="minorHAnsi" w:cstheme="minorHAnsi"/>
          <w:b/>
          <w:bCs/>
        </w:rPr>
        <w:t>InHealth</w:t>
      </w:r>
      <w:proofErr w:type="spellEnd"/>
      <w:r w:rsidRPr="003010DF" w:rsidR="00471550">
        <w:rPr>
          <w:rFonts w:asciiTheme="minorHAnsi" w:hAnsiTheme="minorHAnsi" w:cstheme="minorHAnsi"/>
          <w:b/>
          <w:bCs/>
        </w:rPr>
        <w:t xml:space="preserve"> mobile MRI supplier: </w:t>
      </w:r>
      <w:r w:rsidRPr="003010DF" w:rsidR="001177D1">
        <w:rPr>
          <w:rFonts w:asciiTheme="minorHAnsi" w:hAnsiTheme="minorHAnsi" w:cstheme="minorHAnsi"/>
          <w:b/>
          <w:bCs/>
        </w:rPr>
        <w:t>“</w:t>
      </w:r>
      <w:r w:rsidRPr="003010DF" w:rsidR="001177D1">
        <w:rPr>
          <w:rFonts w:asciiTheme="minorHAnsi" w:hAnsiTheme="minorHAnsi" w:cstheme="minorHAnsi"/>
          <w:i/>
          <w:iCs/>
          <w:color w:val="000000"/>
          <w:shd w:val="clear" w:color="auto" w:fill="E0E0E0"/>
        </w:rPr>
        <w:t>Patients with orthopaedic implants in situ, firmly secured to bone, are safe to scan immediately post insertion at both 1.5T and 3T, and on open scanner designs. Patients with large amounts of metallic implants in situ, such as hip replacements, should be monitored carefully due to the potential for heat generation and discomfort during the scan”</w:t>
      </w:r>
      <w:r w:rsidRPr="003010DF" w:rsidR="001177D1">
        <w:rPr>
          <w:rFonts w:asciiTheme="minorHAnsi" w:hAnsiTheme="minorHAnsi" w:cstheme="minorHAnsi"/>
          <w:color w:val="000000"/>
          <w:shd w:val="clear" w:color="auto" w:fill="E0E0E0"/>
        </w:rPr>
        <w:t xml:space="preserve">. Scans be </w:t>
      </w:r>
      <w:proofErr w:type="spellStart"/>
      <w:r w:rsidRPr="003010DF" w:rsidR="001177D1">
        <w:rPr>
          <w:rFonts w:asciiTheme="minorHAnsi" w:hAnsiTheme="minorHAnsi" w:cstheme="minorHAnsi"/>
          <w:color w:val="000000"/>
          <w:shd w:val="clear" w:color="auto" w:fill="E0E0E0"/>
        </w:rPr>
        <w:t>be</w:t>
      </w:r>
      <w:proofErr w:type="spellEnd"/>
      <w:r w:rsidRPr="003010DF" w:rsidR="001177D1">
        <w:rPr>
          <w:rFonts w:asciiTheme="minorHAnsi" w:hAnsiTheme="minorHAnsi" w:cstheme="minorHAnsi"/>
          <w:color w:val="000000"/>
          <w:shd w:val="clear" w:color="auto" w:fill="E0E0E0"/>
        </w:rPr>
        <w:t xml:space="preserve"> undertaken at 1.5T and 3T </w:t>
      </w:r>
      <w:r w:rsidRPr="003010DF" w:rsidR="00264D8B">
        <w:rPr>
          <w:rFonts w:asciiTheme="minorHAnsi" w:hAnsiTheme="minorHAnsi" w:cstheme="minorHAnsi"/>
          <w:color w:val="000000"/>
          <w:shd w:val="clear" w:color="auto" w:fill="E0E0E0"/>
        </w:rPr>
        <w:t>with no SAR restrictions.</w:t>
      </w:r>
    </w:p>
    <w:p w:rsidR="00080763" w:rsidP="00EF1B38" w:rsidRDefault="00080763" w14:paraId="5BB2B1F3" w14:textId="5B0B7E31">
      <w:pPr>
        <w:pStyle w:val="BodyText"/>
      </w:pPr>
      <w:r w:rsidRPr="003010DF">
        <w:rPr>
          <w:b/>
          <w:bCs/>
        </w:rPr>
        <w:t>Great Ormond Street</w:t>
      </w:r>
      <w:r w:rsidRPr="003010DF" w:rsidR="00396344">
        <w:rPr>
          <w:b/>
          <w:bCs/>
        </w:rPr>
        <w:t xml:space="preserve"> Hospital for Children NHS Foundation Trust</w:t>
      </w:r>
      <w:r w:rsidRPr="003010DF">
        <w:rPr>
          <w:b/>
          <w:bCs/>
        </w:rPr>
        <w:t xml:space="preserve">: </w:t>
      </w:r>
      <w:r w:rsidRPr="003010DF" w:rsidR="003A129F">
        <w:t xml:space="preserve">Policy includes passive metal implants fixed to bone which can be scanned </w:t>
      </w:r>
      <w:r w:rsidRPr="003010DF" w:rsidR="00A4449E">
        <w:t>at 1.5T and 3T with SAR limited to 2W/kg</w:t>
      </w:r>
      <w:r w:rsidRPr="003010DF" w:rsidR="00A431C9">
        <w:t xml:space="preserve">. No other conditions </w:t>
      </w:r>
      <w:r w:rsidRPr="003010DF" w:rsidR="007E3030">
        <w:t>were applied except it was noted that there is increased importance to observe best practice when positioning the patient</w:t>
      </w:r>
      <w:r w:rsidRPr="003010DF" w:rsidR="00C15194">
        <w:t>, in particular insulating pads to avoid skin to skin</w:t>
      </w:r>
      <w:r w:rsidRPr="003010DF" w:rsidR="001F66E0">
        <w:t xml:space="preserve"> and bore to skin</w:t>
      </w:r>
      <w:r w:rsidRPr="003010DF" w:rsidR="00C15194">
        <w:t xml:space="preserve"> contact. </w:t>
      </w:r>
    </w:p>
    <w:p w:rsidRPr="003010DF" w:rsidR="00342300" w:rsidP="00EF1B38" w:rsidRDefault="000A0E76" w14:paraId="51FDE435" w14:textId="45BEA9DC">
      <w:pPr>
        <w:pStyle w:val="BodyText"/>
        <w:rPr>
          <w:b/>
          <w:bCs/>
        </w:rPr>
      </w:pPr>
      <w:r w:rsidRPr="006573F9">
        <w:rPr>
          <w:b/>
          <w:bCs/>
        </w:rPr>
        <w:t>King’s College Hospital (sternal wires only):</w:t>
      </w:r>
      <w:r w:rsidRPr="006573F9" w:rsidR="006573F9">
        <w:t xml:space="preserve"> “Sternal wires and other sternal closure devices can be scanned immediately at 1.5T and 3T”.</w:t>
      </w:r>
    </w:p>
    <w:p w:rsidRPr="003010DF" w:rsidR="001177D1" w:rsidP="00EF1B38" w:rsidRDefault="00BD695C" w14:paraId="439F4ECE" w14:textId="7EE2BE7D">
      <w:pPr>
        <w:pStyle w:val="BodyText"/>
      </w:pPr>
      <w:r w:rsidRPr="003010DF">
        <w:t xml:space="preserve">On </w:t>
      </w:r>
      <w:proofErr w:type="spellStart"/>
      <w:r w:rsidRPr="003010DF">
        <w:t>facebook</w:t>
      </w:r>
      <w:proofErr w:type="spellEnd"/>
      <w:r w:rsidRPr="003010DF">
        <w:t xml:space="preserve"> Tobias Gilk recently undertook a survey asking how people approached orthopaedic implants. </w:t>
      </w:r>
      <w:r w:rsidRPr="003010DF" w:rsidR="00B63276">
        <w:t xml:space="preserve">This highlighted that </w:t>
      </w:r>
      <w:proofErr w:type="gramStart"/>
      <w:r w:rsidRPr="003010DF" w:rsidR="00B63276">
        <w:t>the majority of</w:t>
      </w:r>
      <w:proofErr w:type="gramEnd"/>
      <w:r w:rsidRPr="003010DF" w:rsidR="00B63276">
        <w:t xml:space="preserve"> responders </w:t>
      </w:r>
      <w:r w:rsidRPr="003010DF" w:rsidR="00676ED2">
        <w:t xml:space="preserve">(85% of 396) </w:t>
      </w:r>
      <w:r w:rsidRPr="003010DF" w:rsidR="00B63276">
        <w:t>do scan these generically</w:t>
      </w:r>
    </w:p>
    <w:p w:rsidRPr="003010DF" w:rsidR="00B63276" w:rsidP="00EF1B38" w:rsidRDefault="00B63276" w14:paraId="28FC4A83" w14:textId="77777777">
      <w:pPr>
        <w:pStyle w:val="BodyText"/>
      </w:pPr>
    </w:p>
    <w:p w:rsidRPr="003010DF" w:rsidR="00B63276" w:rsidP="00EF1B38" w:rsidRDefault="00B63276" w14:paraId="6BF018A5" w14:textId="2B0555B0">
      <w:pPr>
        <w:pStyle w:val="BodyText"/>
      </w:pPr>
      <w:r w:rsidRPr="003010DF">
        <w:rPr>
          <w:noProof/>
        </w:rPr>
        <w:drawing>
          <wp:anchor distT="0" distB="0" distL="114300" distR="114300" simplePos="0" relativeHeight="251658240" behindDoc="0" locked="0" layoutInCell="1" allowOverlap="1" wp14:anchorId="7D97C441" wp14:editId="6BE04E30">
            <wp:simplePos x="914400" y="1280160"/>
            <wp:positionH relativeFrom="column">
              <wp:align>left</wp:align>
            </wp:positionH>
            <wp:positionV relativeFrom="paragraph">
              <wp:align>top</wp:align>
            </wp:positionV>
            <wp:extent cx="3307404" cy="1811267"/>
            <wp:effectExtent l="0" t="0" r="7620" b="0"/>
            <wp:wrapSquare wrapText="bothSides"/>
            <wp:docPr id="2117790732" name="Picture 21177907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0732" name="Picture 1" descr="A screenshot of a computer&#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7404" cy="1811267"/>
                    </a:xfrm>
                    <a:prstGeom prst="rect">
                      <a:avLst/>
                    </a:prstGeom>
                  </pic:spPr>
                </pic:pic>
              </a:graphicData>
            </a:graphic>
          </wp:anchor>
        </w:drawing>
      </w:r>
      <w:r w:rsidR="00396291">
        <w:br w:type="textWrapping" w:clear="all"/>
      </w:r>
    </w:p>
    <w:p w:rsidRPr="003010DF" w:rsidR="00676ED2" w:rsidP="00EF1B38" w:rsidRDefault="00676ED2" w14:paraId="775BB016" w14:textId="2554C9A6">
      <w:pPr>
        <w:pStyle w:val="BodyText"/>
      </w:pPr>
      <w:r w:rsidRPr="003010DF">
        <w:t xml:space="preserve">A similar survey was undertaken by the </w:t>
      </w:r>
      <w:r w:rsidRPr="003010DF" w:rsidR="00A655D8">
        <w:t xml:space="preserve">IPEM MR Generic implant safety procedures working party which found that </w:t>
      </w:r>
      <w:r w:rsidRPr="003010DF" w:rsidR="00D3262D">
        <w:t xml:space="preserve">52% of 86 respondents across the UK (primarily MR superintendents) scanned orthopaedic implants generically. </w:t>
      </w:r>
    </w:p>
    <w:p w:rsidRPr="003010DF" w:rsidR="00DA58A3" w:rsidP="00EF1B38" w:rsidRDefault="00DA58A3" w14:paraId="3429D7AD" w14:textId="0B20DD3F">
      <w:pPr>
        <w:pStyle w:val="BodyText"/>
      </w:pPr>
      <w:r w:rsidRPr="003010DF">
        <w:t>These survey</w:t>
      </w:r>
      <w:r w:rsidRPr="003010DF" w:rsidR="00FE359A">
        <w:t>s</w:t>
      </w:r>
      <w:r w:rsidRPr="003010DF">
        <w:t xml:space="preserve"> potentially provide evidence that the scanning of </w:t>
      </w:r>
      <w:r w:rsidRPr="003010DF" w:rsidR="00B67997">
        <w:t xml:space="preserve">orthopaedic implants is already common practice and given the sparsity of reported incidents is testament to them mostly being safe to scan.  </w:t>
      </w:r>
    </w:p>
    <w:p w:rsidR="00E369FD" w:rsidP="00EF1B38" w:rsidRDefault="001B5707" w14:paraId="3DC9C5FD" w14:textId="1D30C64D">
      <w:pPr>
        <w:pStyle w:val="BodyText"/>
        <w:rPr>
          <w:i/>
          <w:iCs/>
          <w:color w:val="4472C4" w:themeColor="accent1"/>
          <w:u w:val="single"/>
        </w:rPr>
      </w:pPr>
      <w:r w:rsidRPr="001B5707">
        <w:rPr>
          <w:i/>
          <w:iCs/>
          <w:color w:val="4472C4" w:themeColor="accent1"/>
          <w:u w:val="single"/>
        </w:rPr>
        <w:t>Specific to sternal wires is the following:</w:t>
      </w:r>
    </w:p>
    <w:p w:rsidRPr="00AC2CD4" w:rsidR="001B5707" w:rsidP="001B5707" w:rsidRDefault="001B5707" w14:paraId="10FBBFFD" w14:textId="77777777">
      <w:pPr>
        <w:rPr>
          <w:b/>
        </w:rPr>
      </w:pPr>
      <w:r w:rsidRPr="00AC2CD4">
        <w:rPr>
          <w:b/>
        </w:rPr>
        <w:t>Review of the SMRT MR Technologist mail base</w:t>
      </w:r>
      <w:r>
        <w:rPr>
          <w:b/>
        </w:rPr>
        <w:t xml:space="preserve"> </w:t>
      </w:r>
      <w:r w:rsidRPr="00720973">
        <w:rPr>
          <w:b/>
        </w:rPr>
        <w:t>(performed 2</w:t>
      </w:r>
      <w:r>
        <w:rPr>
          <w:b/>
        </w:rPr>
        <w:t>7</w:t>
      </w:r>
      <w:r w:rsidRPr="00720973">
        <w:rPr>
          <w:b/>
        </w:rPr>
        <w:t>/</w:t>
      </w:r>
      <w:r>
        <w:rPr>
          <w:b/>
        </w:rPr>
        <w:t>07</w:t>
      </w:r>
      <w:r w:rsidRPr="00720973">
        <w:rPr>
          <w:b/>
        </w:rPr>
        <w:t>/2</w:t>
      </w:r>
      <w:r>
        <w:rPr>
          <w:b/>
        </w:rPr>
        <w:t>1</w:t>
      </w:r>
      <w:r w:rsidRPr="00720973">
        <w:rPr>
          <w:b/>
        </w:rPr>
        <w:t>)</w:t>
      </w:r>
    </w:p>
    <w:p w:rsidR="001B5707" w:rsidP="001B5707" w:rsidRDefault="001B5707" w14:paraId="25010C3A" w14:textId="77777777">
      <w:r w:rsidRPr="00FF61A1">
        <w:t>There h</w:t>
      </w:r>
      <w:r>
        <w:t xml:space="preserve">ave been a few discussions of sternal wires and fixation devices on the SMRT </w:t>
      </w:r>
      <w:proofErr w:type="spellStart"/>
      <w:r>
        <w:t>mailbase</w:t>
      </w:r>
      <w:proofErr w:type="spellEnd"/>
      <w:r>
        <w:t xml:space="preserve">, with Dr Kanal and Dr </w:t>
      </w:r>
      <w:proofErr w:type="spellStart"/>
      <w:r>
        <w:t>Shellock</w:t>
      </w:r>
      <w:proofErr w:type="spellEnd"/>
      <w:r>
        <w:t xml:space="preserve"> the most prominent contributors. In one thread relating to a sternal talon by KLS Martin (Figure 1), Dr Kanal expresses his concern for the potential for </w:t>
      </w:r>
      <w:r w:rsidRPr="008A11B8">
        <w:t xml:space="preserve">heating or dislodgment or </w:t>
      </w:r>
      <w:proofErr w:type="gramStart"/>
      <w:r w:rsidRPr="008A11B8">
        <w:t>arrhythmogenesis</w:t>
      </w:r>
      <w:proofErr w:type="gramEnd"/>
      <w:r>
        <w:t xml:space="preserve"> but Dr </w:t>
      </w:r>
      <w:proofErr w:type="spellStart"/>
      <w:r>
        <w:t>Shellock</w:t>
      </w:r>
      <w:proofErr w:type="spellEnd"/>
      <w:r>
        <w:t xml:space="preserve"> reported that they tested this as a single device in 2010, which resulted in MR Conditional labelling. However, the manufacturer’s documentation states that it has not been tested in the MR Environment and there remained concern about multiple sternal talons presenting an MR safety issue. Interestingly, mrisafety.com no longer hold information about the KLS Martin sternal talon.</w:t>
      </w:r>
    </w:p>
    <w:p w:rsidR="001B5707" w:rsidP="001B5707" w:rsidRDefault="001B5707" w14:paraId="343ED334" w14:textId="77777777">
      <w:r>
        <w:t>In this discussion, it was suggested that the sternal talon is an example of a fixed, passive, internal orthopaedic implant and that these are generally not considered a contraindication for MRI. Dr Kanal was strongly opposed to this argument:</w:t>
      </w:r>
    </w:p>
    <w:p w:rsidR="001B5707" w:rsidP="001B5707" w:rsidRDefault="001B5707" w14:paraId="69394C54" w14:textId="77777777">
      <w:r>
        <w:t>“</w:t>
      </w:r>
      <w:r w:rsidRPr="008A11B8">
        <w:t xml:space="preserve">I firmly disagree with any generalization that would suggest that any </w:t>
      </w:r>
      <w:proofErr w:type="spellStart"/>
      <w:r w:rsidRPr="008A11B8">
        <w:t>orthopedic</w:t>
      </w:r>
      <w:proofErr w:type="spellEnd"/>
      <w:r w:rsidRPr="008A11B8">
        <w:t xml:space="preserve"> hardware firmly attached bone would not present an MR safety issue.  I also don’t believe that I ever heard anyone promulgate it, so this might </w:t>
      </w:r>
      <w:proofErr w:type="gramStart"/>
      <w:r w:rsidRPr="008A11B8">
        <w:t>actually be</w:t>
      </w:r>
      <w:proofErr w:type="gramEnd"/>
      <w:r w:rsidRPr="008A11B8">
        <w:t xml:space="preserve"> a bit of a misunderstanding.  In any case, ferromagnetic large spine rods could experience extremely high rotational and/or translational forces in today’s 1.5T and 3T systems (let alone the </w:t>
      </w:r>
      <w:proofErr w:type="gramStart"/>
      <w:r w:rsidRPr="008A11B8">
        <w:t>recently</w:t>
      </w:r>
      <w:proofErr w:type="gramEnd"/>
      <w:r w:rsidRPr="008A11B8">
        <w:t xml:space="preserve"> FDA approved 7T systems).  Further, I am personally aware of significant burns suffered at the tips of screws from bone-anchored </w:t>
      </w:r>
      <w:proofErr w:type="spellStart"/>
      <w:r w:rsidRPr="008A11B8">
        <w:t>orthopedic</w:t>
      </w:r>
      <w:proofErr w:type="spellEnd"/>
      <w:r w:rsidRPr="008A11B8">
        <w:t xml:space="preserve"> hardware.  I would be exceedingly uncomfortable relying on such a generalization and of course would not accept nor permit my own institution to accept or follow such a “rule” for our patients.</w:t>
      </w:r>
      <w:r>
        <w:t>”</w:t>
      </w:r>
    </w:p>
    <w:p w:rsidR="001B5707" w:rsidP="001B5707" w:rsidRDefault="001B5707" w14:paraId="56321592" w14:textId="77777777">
      <w:r>
        <w:t>Later adding:</w:t>
      </w:r>
    </w:p>
    <w:p w:rsidR="001B5707" w:rsidP="001B5707" w:rsidRDefault="001B5707" w14:paraId="5A7260D2" w14:textId="77777777">
      <w:r>
        <w:t>“</w:t>
      </w:r>
      <w:r w:rsidRPr="008A11B8">
        <w:t xml:space="preserve">I continue to repeat that the incessant drive we all seem to have to find and use absolute universal always applicable “rules” and “generalizations” is almost never in the best interest of safety but </w:t>
      </w:r>
      <w:r w:rsidRPr="008A11B8">
        <w:t>rather in the interest and pursuit of convenience.  I continue to maintain that thoughtful prospective patient implant review is indicated for ALL implant patients.</w:t>
      </w:r>
      <w:r>
        <w:t>”</w:t>
      </w:r>
    </w:p>
    <w:p w:rsidR="001B5707" w:rsidP="001B5707" w:rsidRDefault="001B5707" w14:paraId="70F94FDF" w14:textId="77777777">
      <w:r>
        <w:t>And:</w:t>
      </w:r>
    </w:p>
    <w:p w:rsidR="001B5707" w:rsidP="001B5707" w:rsidRDefault="001B5707" w14:paraId="277A1A52" w14:textId="77777777">
      <w:r>
        <w:t>“</w:t>
      </w:r>
      <w:r w:rsidRPr="00BF5034">
        <w:t>Generalizations do exist.  Rarely.  I personally tend to oppose the ones that are potentially dangerous, or unfounded, or unnecessary, and embrace the ones - the few - that work just about all the time.</w:t>
      </w:r>
      <w:r>
        <w:t>”</w:t>
      </w:r>
    </w:p>
    <w:p w:rsidR="001B5707" w:rsidP="001B5707" w:rsidRDefault="001B5707" w14:paraId="12507C75" w14:textId="77777777">
      <w:r>
        <w:t>However, in a conversation earlier that same year about sternal ties, Dr Kanal appeared to suggest he does not check the approach used for sternal closure:</w:t>
      </w:r>
    </w:p>
    <w:p w:rsidR="001B5707" w:rsidP="001B5707" w:rsidRDefault="001B5707" w14:paraId="34C33E9D" w14:textId="77777777">
      <w:r>
        <w:t>“</w:t>
      </w:r>
      <w:r w:rsidRPr="00BF5034">
        <w:t xml:space="preserve">I am not aware of any of them presenting MR-specific problems other than artifact potential.  There is of course always a theoretical concern of possible heating, but I am not aware of confirmed reports of these having heated to a point of patient injury to date (even if they contain breaks in the ties, which as you are probably </w:t>
      </w:r>
      <w:proofErr w:type="gramStart"/>
      <w:r w:rsidRPr="00BF5034">
        <w:t>well aware</w:t>
      </w:r>
      <w:proofErr w:type="gramEnd"/>
      <w:r w:rsidRPr="00BF5034">
        <w:t xml:space="preserve"> is exceedingly common).</w:t>
      </w:r>
      <w:r>
        <w:t>”</w:t>
      </w:r>
    </w:p>
    <w:p w:rsidR="001B5707" w:rsidP="001B5707" w:rsidRDefault="001B5707" w14:paraId="4145EA05" w14:textId="77777777">
      <w:r>
        <w:t xml:space="preserve">Dr </w:t>
      </w:r>
      <w:proofErr w:type="spellStart"/>
      <w:r>
        <w:t>Shellock</w:t>
      </w:r>
      <w:proofErr w:type="spellEnd"/>
      <w:r>
        <w:t xml:space="preserve"> </w:t>
      </w:r>
      <w:proofErr w:type="gramStart"/>
      <w:r>
        <w:t>replied</w:t>
      </w:r>
      <w:proofErr w:type="gramEnd"/>
      <w:r>
        <w:t xml:space="preserve"> “</w:t>
      </w:r>
      <w:r w:rsidRPr="00BF5034">
        <w:t>I would not make general recommendations regarding the lack of MRI issues for those devices</w:t>
      </w:r>
      <w:r>
        <w:t>” and gave examples of single wire sternotomy designs that he thought had the potential to be an MRI safety concern.</w:t>
      </w:r>
    </w:p>
    <w:p w:rsidR="001B5707" w:rsidP="001B5707" w:rsidRDefault="001B5707" w14:paraId="322FAB9E" w14:textId="77777777">
      <w:r>
        <w:t>Dr Kanal then made his approach to sternal wires clear in the following two statements:</w:t>
      </w:r>
    </w:p>
    <w:p w:rsidR="001B5707" w:rsidP="001B5707" w:rsidRDefault="001B5707" w14:paraId="69D79228" w14:textId="77777777">
      <w:r>
        <w:t>“</w:t>
      </w:r>
      <w:r w:rsidRPr="00BF5034">
        <w:t>I personally do not hesitate to accept sternotomy sutures for MR scanning (even if they may have a break in them after several years of having been implanted in that patient, as it moderately common), and do not review what material was used or the type of closure utilized or the shape or "make or model” of the suture(s) closure(s) used.  My rationale is as I have previously explained in this post-interchange - I am not personally aware of any type in use to this day that would present a significant MR risk.</w:t>
      </w:r>
      <w:r>
        <w:t>”</w:t>
      </w:r>
    </w:p>
    <w:p w:rsidR="001B5707" w:rsidP="001B5707" w:rsidRDefault="001B5707" w14:paraId="0E0EE67F" w14:textId="77777777">
      <w:r>
        <w:t>“</w:t>
      </w:r>
      <w:r w:rsidRPr="00BF5034">
        <w:t xml:space="preserve">TO reiterate, in my practice (and that of any and every MR site in the world of which I am aware) I do not review the type of sternotomy closure used </w:t>
      </w:r>
      <w:proofErr w:type="gramStart"/>
      <w:r w:rsidRPr="00BF5034">
        <w:t>in a given</w:t>
      </w:r>
      <w:proofErr w:type="gramEnd"/>
      <w:r w:rsidRPr="00BF5034">
        <w:t xml:space="preserve"> patient before permitting them access to an MR scanner to undergo a requested clinical MR examination.  Maybe some could argue that we should!  But this would certainly represent a massive shift in the standard of care being utilized to date.  Should a given sternotomy closure system appear tin our collective futures that would make this a true clinical concern such as (I believe) Frank is suggesting from the “single wire” scenario posted below, this could of course be revisited in the future.</w:t>
      </w:r>
      <w:r>
        <w:t>”</w:t>
      </w:r>
    </w:p>
    <w:p w:rsidR="001B5707" w:rsidP="001B5707" w:rsidRDefault="001B5707" w14:paraId="6CAD4111" w14:textId="77777777">
      <w:r>
        <w:t>This directly contradicts Dr Kanal’s later statements on generic policies and concerns around the sternal talon. He argues that a generic policy cannot encompass all situations and scenarios but that this is acceptable in the practice of medicine:</w:t>
      </w:r>
    </w:p>
    <w:p w:rsidR="001B5707" w:rsidP="001B5707" w:rsidRDefault="001B5707" w14:paraId="4DA62C73" w14:textId="77777777">
      <w:r w:rsidRPr="00BF5034">
        <w:t>"</w:t>
      </w:r>
      <w:proofErr w:type="gramStart"/>
      <w:r w:rsidRPr="00360A04">
        <w:t>if</w:t>
      </w:r>
      <w:proofErr w:type="gramEnd"/>
      <w:r w:rsidRPr="00360A04">
        <w:t xml:space="preserve"> we ever get to the point where the widespread usage - or even initiation of usage - of closure devices that seem to present practical and real MR safety risks, we can start defining new screening practices if/as needed.</w:t>
      </w:r>
    </w:p>
    <w:p w:rsidR="001B5707" w:rsidP="001B5707" w:rsidRDefault="001B5707" w14:paraId="7B041A9B" w14:textId="77777777">
      <w:r w:rsidRPr="00BF5034">
        <w:t xml:space="preserve">We so commonly hear people attempting to reduce a risk to zero.  That is simply not always possible or practical.  If you have ever taken a new medication, you should recognize that there is a small but finite risk that you could have died an anaphylactic death from so doing.  Zero is not necessarily the only acceptable objective in the real world.  Reasonable practices must be defined - by the industry and its experts - and </w:t>
      </w:r>
      <w:proofErr w:type="gramStart"/>
      <w:r w:rsidRPr="00BF5034">
        <w:t>by definition that</w:t>
      </w:r>
      <w:proofErr w:type="gramEnd"/>
      <w:r w:rsidRPr="00BF5034">
        <w:t xml:space="preserve"> might be sufficient for the vast majority of patients.</w:t>
      </w:r>
    </w:p>
    <w:p w:rsidR="001B5707" w:rsidP="001B5707" w:rsidRDefault="001B5707" w14:paraId="677D9C8D" w14:textId="77777777">
      <w:r>
        <w:t xml:space="preserve">NOTHING in the above precludes ANY site from deciding to go far above and beyond any reasonable approach and exercising whatever additional steps they choose prior to accepting a patient into an MR study.  Just recall that </w:t>
      </w:r>
      <w:proofErr w:type="spellStart"/>
      <w:r>
        <w:t>canceling</w:t>
      </w:r>
      <w:proofErr w:type="spellEnd"/>
      <w:r>
        <w:t xml:space="preserve"> a scan or significantly delaying it in urgent or emergent situations is also accompanied by its own risks - and liabilities.</w:t>
      </w:r>
    </w:p>
    <w:p w:rsidR="001B5707" w:rsidP="001B5707" w:rsidRDefault="001B5707" w14:paraId="58EBAAF5" w14:textId="77777777">
      <w:r>
        <w:t>This is the practice of medicine.  We don’t attempt to issue guarantees, but rather excellent and reasonable practices to the best of our abilities in real world settings.</w:t>
      </w:r>
      <w:r w:rsidRPr="00BF5034">
        <w:t>"</w:t>
      </w:r>
    </w:p>
    <w:p w:rsidR="001B5707" w:rsidP="001B5707" w:rsidRDefault="001B5707" w14:paraId="640A5BC2" w14:textId="77777777">
      <w:r>
        <w:t xml:space="preserve">When reviewing the archived SMRT </w:t>
      </w:r>
      <w:proofErr w:type="spellStart"/>
      <w:r>
        <w:t>mailbase</w:t>
      </w:r>
      <w:proofErr w:type="spellEnd"/>
      <w:r>
        <w:t xml:space="preserve"> emails, one conversation reported a patient complaint of burning below the diaphragm while undergoing a T spine MRI. The patient </w:t>
      </w:r>
      <w:r w:rsidRPr="0007075E">
        <w:t xml:space="preserve">had cardiac surgery </w:t>
      </w:r>
      <w:r>
        <w:t>4 years before the MRI (which included ster</w:t>
      </w:r>
      <w:r w:rsidRPr="0007075E">
        <w:t>nal wires</w:t>
      </w:r>
      <w:r>
        <w:t>)</w:t>
      </w:r>
      <w:r w:rsidRPr="0007075E">
        <w:t xml:space="preserve"> and </w:t>
      </w:r>
      <w:r>
        <w:t xml:space="preserve">had </w:t>
      </w:r>
      <w:r w:rsidRPr="0007075E">
        <w:t>some vascular clips visible on a chest x</w:t>
      </w:r>
      <w:r>
        <w:t>-</w:t>
      </w:r>
      <w:r w:rsidRPr="0007075E">
        <w:t xml:space="preserve">ray.  </w:t>
      </w:r>
      <w:r>
        <w:t xml:space="preserve">The patient had safely undergone previous MRIs without incident. The scan had a peak SAR above Normal Mode (2.9 W/kg in the sequence where the patient said it changed from a warming sensation to pain). Respondents questioned whether the MR coil was heating and recommended a field engineer tests the coil. It was also questioned why the patient wasn’t changed into a gown or </w:t>
      </w:r>
      <w:proofErr w:type="gramStart"/>
      <w:r>
        <w:t>scrubs</w:t>
      </w:r>
      <w:proofErr w:type="gramEnd"/>
      <w:r>
        <w:t xml:space="preserve"> but the original poster insisted the patient had no metal on their person. Dr Kanal concluded the conversation stating:</w:t>
      </w:r>
    </w:p>
    <w:p w:rsidR="001B5707" w:rsidP="001B5707" w:rsidRDefault="001B5707" w14:paraId="7C6F0ABF" w14:textId="77777777">
      <w:r>
        <w:t xml:space="preserve">“To date I have not heard any confirmed reports of any patient injuries </w:t>
      </w:r>
      <w:proofErr w:type="gramStart"/>
      <w:r>
        <w:t>as a result of</w:t>
      </w:r>
      <w:proofErr w:type="gramEnd"/>
      <w:r>
        <w:t xml:space="preserve"> sternal wires.  Recall that man of these are actually broken (</w:t>
      </w:r>
      <w:proofErr w:type="spellStart"/>
      <w:proofErr w:type="gramStart"/>
      <w:r>
        <w:t>i</w:t>
      </w:r>
      <w:proofErr w:type="spellEnd"/>
      <w:r>
        <w:t>,.</w:t>
      </w:r>
      <w:proofErr w:type="gramEnd"/>
      <w:r>
        <w:t xml:space="preserve">e., they split open over time), with small gaps between them.  This would be a theoretical almost </w:t>
      </w:r>
      <w:proofErr w:type="gramStart"/>
      <w:r>
        <w:t>worst case</w:t>
      </w:r>
      <w:proofErr w:type="gramEnd"/>
      <w:r>
        <w:t xml:space="preserve"> scenario for RF-related thermal heating.  Yet, for whatever reason, I am not aware of any alleged injuries related to sternal wires.  Presumably the </w:t>
      </w:r>
      <w:proofErr w:type="gramStart"/>
      <w:r>
        <w:t>cross sectional</w:t>
      </w:r>
      <w:proofErr w:type="gramEnd"/>
      <w:r>
        <w:t xml:space="preserve"> area of these loops is quite small and (relative to the power being transmitted) insufficient to generate enough heat per time for tissue injury to occur.  However, this is purely conjecture, and I must admit that frankly I am mildly surprised that no injuries have been reported/confirmed related to sternal wires to date.”</w:t>
      </w:r>
    </w:p>
    <w:p w:rsidR="001B5707" w:rsidP="001B5707" w:rsidRDefault="001B5707" w14:paraId="4AFC4975" w14:textId="77777777">
      <w:r>
        <w:t xml:space="preserve">Another conversation from the SMRT archive highlighted than neither Dr Kanal nor Dr </w:t>
      </w:r>
      <w:proofErr w:type="spellStart"/>
      <w:r>
        <w:t>Shellock</w:t>
      </w:r>
      <w:proofErr w:type="spellEnd"/>
      <w:r>
        <w:t xml:space="preserve"> had concerns about scanning a research patient with sternal wires at 3T, despite the lack of clinical benefit to the patient. Dr </w:t>
      </w:r>
      <w:proofErr w:type="spellStart"/>
      <w:r>
        <w:t>Shellock</w:t>
      </w:r>
      <w:proofErr w:type="spellEnd"/>
      <w:r>
        <w:t xml:space="preserve"> highlighted that, at the time of writing in 2014, less was known at 7T.</w:t>
      </w:r>
    </w:p>
    <w:p w:rsidRPr="00FF61A1" w:rsidR="001B5707" w:rsidP="001B5707" w:rsidRDefault="001B5707" w14:paraId="47A33893" w14:textId="08DAD87D">
      <w:r>
        <w:t>One post raised the issue that active implants often state they have not been tested with other implanted devices. The specific example was sternal wires alongside a Medtronic REVEAL device. Tobias Gilk suggested the use of a T/R head coil to eliminate the risk from RF but acknowledged he would not have a concern about the combination of these implants provided they cleared individual MR safety checks.</w:t>
      </w:r>
    </w:p>
    <w:p w:rsidR="00435219" w:rsidP="00435219" w:rsidRDefault="00435219" w14:paraId="73B7D016" w14:textId="77777777">
      <w:r>
        <w:t>Search terms included</w:t>
      </w:r>
      <w:r w:rsidRPr="003F705F">
        <w:t xml:space="preserve"> “</w:t>
      </w:r>
      <w:r>
        <w:t>sternal” and</w:t>
      </w:r>
      <w:r w:rsidRPr="003F705F">
        <w:t xml:space="preserve"> “</w:t>
      </w:r>
      <w:r>
        <w:t>talon</w:t>
      </w:r>
      <w:r w:rsidRPr="003F705F">
        <w:t>”</w:t>
      </w:r>
      <w:r>
        <w:t xml:space="preserve"> and identified 73 posts. It is worth noting that some of the older comments have been deleted (including some from Dr </w:t>
      </w:r>
      <w:proofErr w:type="spellStart"/>
      <w:r>
        <w:t>Shellock</w:t>
      </w:r>
      <w:proofErr w:type="spellEnd"/>
      <w:r>
        <w:t>), which hinders interpretation.</w:t>
      </w:r>
    </w:p>
    <w:p w:rsidR="00435219" w:rsidP="00435219" w:rsidRDefault="00435219" w14:paraId="6DB6E09D" w14:textId="77777777">
      <w:r>
        <w:t xml:space="preserve">Generally, posters had little concern around the safety of sternal wires, including immediately post-implantation. Dr </w:t>
      </w:r>
      <w:proofErr w:type="spellStart"/>
      <w:r>
        <w:t>Shellock</w:t>
      </w:r>
      <w:proofErr w:type="spellEnd"/>
      <w:r>
        <w:t xml:space="preserve"> suggests that these should be treated like any other metallic implant, e.g. check make and model, orientation of wires, MR safety labelling etc., but others suggest it is impractical and unnecessary to do this given the low risk of heating. There was more concern around other sternal fixation </w:t>
      </w:r>
      <w:proofErr w:type="gramStart"/>
      <w:r>
        <w:t>devices</w:t>
      </w:r>
      <w:proofErr w:type="gramEnd"/>
      <w:r>
        <w:t xml:space="preserve"> but this is primarily around the lack of formal MR safety testing/labelling rather than anything known to be inherently unsafe.</w:t>
      </w:r>
    </w:p>
    <w:p w:rsidR="00435219" w:rsidP="00435219" w:rsidRDefault="00435219" w14:paraId="1BD3D45C" w14:textId="77777777">
      <w:r>
        <w:t xml:space="preserve">The RTI surgical sternal cable (figure of 8 system) was mentioned in 2016. Dr </w:t>
      </w:r>
      <w:proofErr w:type="spellStart"/>
      <w:r>
        <w:t>Shellock</w:t>
      </w:r>
      <w:proofErr w:type="spellEnd"/>
      <w:r>
        <w:t xml:space="preserve"> said he was in the process of testing it but there doesn’t appear to be anything on the manufacturer or Dr </w:t>
      </w:r>
      <w:proofErr w:type="spellStart"/>
      <w:r>
        <w:t>Shellock’s</w:t>
      </w:r>
      <w:proofErr w:type="spellEnd"/>
      <w:r>
        <w:t xml:space="preserve"> website. He mentioned the multiple configurations the implant could be implanted with so perhaps that caused an issue with the MR safety labelling. In any case, Dr </w:t>
      </w:r>
      <w:proofErr w:type="spellStart"/>
      <w:r>
        <w:t>Shellock</w:t>
      </w:r>
      <w:proofErr w:type="spellEnd"/>
      <w:r>
        <w:t xml:space="preserve"> seemed sufficiently concerned with heating to indicate a T/R head coil may be advisable for the specific research participant.</w:t>
      </w:r>
    </w:p>
    <w:p w:rsidR="00435219" w:rsidP="00435219" w:rsidRDefault="00435219" w14:paraId="28868180" w14:textId="77777777">
      <w:r>
        <w:t>Broken sternal wires are discussed a few times. Often, the use of a T/R coil is suggested to minimise the risk. However, many posters reported previous MRI scans of patients with broken sternal wires and others questioned how often these would have been scanned without knowing they are broken given they are often scanned without checking a chest x-ray. One poster said one patient’s wires had “exploded” but that they were all retained in the chest wall (not in the heart or lungs) and the patient was able to be scanned safely after Radiologist sign off.</w:t>
      </w:r>
    </w:p>
    <w:p w:rsidR="00435219" w:rsidP="00435219" w:rsidRDefault="00435219" w14:paraId="4B22C831" w14:textId="77777777">
      <w:r>
        <w:t xml:space="preserve">A poster asked if there were any concerns scanning sedated patients with sternal wires at 3T. The general consensus seemed to be that this is </w:t>
      </w:r>
      <w:proofErr w:type="gramStart"/>
      <w:r>
        <w:t>safe</w:t>
      </w:r>
      <w:proofErr w:type="gramEnd"/>
      <w:r>
        <w:t xml:space="preserve"> but Dr </w:t>
      </w:r>
      <w:proofErr w:type="spellStart"/>
      <w:r>
        <w:t>Shellock</w:t>
      </w:r>
      <w:proofErr w:type="spellEnd"/>
      <w:r>
        <w:t xml:space="preserve"> was keen to know the type and configuration of the wires first.</w:t>
      </w:r>
    </w:p>
    <w:p w:rsidR="00435219" w:rsidP="00435219" w:rsidRDefault="00435219" w14:paraId="1066DE97" w14:textId="77777777">
      <w:r>
        <w:t xml:space="preserve">In 2017, a contributor reported that a patient with sternal wires reported burning in their chest and had to stop the MRI </w:t>
      </w:r>
      <w:proofErr w:type="gramStart"/>
      <w:r>
        <w:t>scan</w:t>
      </w:r>
      <w:proofErr w:type="gramEnd"/>
      <w:r>
        <w:t xml:space="preserve"> but the patient’s chest did not feel warm to the radiographer. Dr </w:t>
      </w:r>
      <w:proofErr w:type="spellStart"/>
      <w:r>
        <w:t>Shellock</w:t>
      </w:r>
      <w:proofErr w:type="spellEnd"/>
      <w:r>
        <w:t xml:space="preserve"> suggested this is likely to be rapid vibration from the metallic implants. Another poster suggested it might have been a claustrophobic patient. A further responder said that they had been scanning sternal wires since 1988 and only ever had two patients report “stinging and burning along the skin over their sternum”, and only these two patients no longer get MRI. In other posts, two more contributors reported that a patient of theirs with sternal wires reported pain during their MRI scan.</w:t>
      </w:r>
    </w:p>
    <w:p w:rsidR="00435219" w:rsidP="00435219" w:rsidRDefault="00435219" w14:paraId="5575F1B7" w14:textId="77777777">
      <w:r>
        <w:t>Mr Gilk has said on a few occasions that sternal wires represent low risk of potential harm and that there should not be any wait post-implantation of sternal wires.</w:t>
      </w:r>
    </w:p>
    <w:p w:rsidR="00435219" w:rsidP="00435219" w:rsidRDefault="00435219" w14:paraId="28C6CF6D" w14:textId="77777777">
      <w:r>
        <w:t xml:space="preserve">There were a few posts discussing the KLS Martin Sternal Talon (Figure 1). Dr </w:t>
      </w:r>
      <w:proofErr w:type="spellStart"/>
      <w:r>
        <w:t>Shellock</w:t>
      </w:r>
      <w:proofErr w:type="spellEnd"/>
      <w:r>
        <w:t xml:space="preserve"> suggests that they should be treated as MR Unlabelled and therefore a Radiologist should perform a risk vs. benefit decision whether to scan. He points out that whilst the article by Levin and colleagues (2010) states it is “MRI compatible”, the article does not provide proper MRI testing information to support this statement. It was reported in 2016 that Dr </w:t>
      </w:r>
      <w:proofErr w:type="spellStart"/>
      <w:r>
        <w:t>Shellock</w:t>
      </w:r>
      <w:proofErr w:type="spellEnd"/>
      <w:r>
        <w:t xml:space="preserve"> had tested them previously and listed them as MR Conditional 6 on his mrisafety.com website but this has since been removed. All links to the KLS Martin website do not work any longer but a screenshot of part of the guidance has been copied below which mentions “irritating artifacts” and “MRIs are not permitted unless potential patient injury can definitely be ruled out” (Figure 2). Furthermore, one contributor mentioned that their department received a memo from KLS Martin that </w:t>
      </w:r>
      <w:r w:rsidRPr="00D31832">
        <w:t xml:space="preserve">their </w:t>
      </w:r>
      <w:r>
        <w:t>“</w:t>
      </w:r>
      <w:r w:rsidRPr="00D31832">
        <w:t>FDA testing was obsolete due to revised FDA guidelines</w:t>
      </w:r>
      <w:r>
        <w:t>”</w:t>
      </w:r>
      <w:r w:rsidRPr="00D31832">
        <w:t>.</w:t>
      </w:r>
    </w:p>
    <w:p w:rsidR="00435219" w:rsidP="00435219" w:rsidRDefault="00435219" w14:paraId="6E10492F" w14:textId="77777777">
      <w:r>
        <w:rPr>
          <w:noProof/>
          <w:lang w:eastAsia="en-GB"/>
        </w:rPr>
        <w:drawing>
          <wp:inline distT="0" distB="0" distL="0" distR="0" wp14:anchorId="5E5884EF" wp14:editId="04F09EAB">
            <wp:extent cx="5724525" cy="2847975"/>
            <wp:effectExtent l="0" t="0" r="0" b="0"/>
            <wp:docPr id="2" name="Picture 2" descr="23213071_10155025418378837_493512372081123265_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13071_10155025418378837_493512372081123265_o(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rsidR="00435219" w:rsidP="00435219" w:rsidRDefault="00435219" w14:paraId="503D21BB" w14:textId="2079A3F7">
      <w:r>
        <w:t>Figure 2: Extract from KLS Martin’s Sternal Talon MRI guidance document</w:t>
      </w:r>
    </w:p>
    <w:p w:rsidR="00435219" w:rsidP="00435219" w:rsidRDefault="00435219" w14:paraId="5443F354" w14:textId="77777777">
      <w:r>
        <w:t xml:space="preserve">Dr </w:t>
      </w:r>
      <w:proofErr w:type="spellStart"/>
      <w:r>
        <w:t>Shellock</w:t>
      </w:r>
      <w:proofErr w:type="spellEnd"/>
      <w:r>
        <w:t xml:space="preserve"> states that the main concern for the KLS Martin Sternal Talon is MRI related heating and that the “magnetic field interactions (force and torque) are non-issues”. A few contributors reported that they have scanned this device on a 1.5T system, totalling four patients, following Radiologist approval, and no adverse effects were noted during or post-scan. Another few contributors had known of a patient scanned with this device but provided no further details. A T/R coil was suggested to reduce the risk.</w:t>
      </w:r>
    </w:p>
    <w:p w:rsidR="00435219" w:rsidP="00435219" w:rsidRDefault="00435219" w14:paraId="4DDAB9AD" w14:textId="77777777">
      <w:r>
        <w:t xml:space="preserve">A patient with sternal talons reported heating when undergoing an MR knee scan. Dr </w:t>
      </w:r>
      <w:proofErr w:type="spellStart"/>
      <w:r>
        <w:t>Shellock</w:t>
      </w:r>
      <w:proofErr w:type="spellEnd"/>
      <w:r>
        <w:t xml:space="preserve"> said that this was impossible if a T/R knee coil was used but suggested gradient induced vibration could have been perceived as heating.</w:t>
      </w:r>
    </w:p>
    <w:p w:rsidR="001B5707" w:rsidP="00435219" w:rsidRDefault="00435219" w14:paraId="572665F0" w14:textId="68754358">
      <w:r>
        <w:t xml:space="preserve">The Waston Medical sternal fixation system was identified through this search. It appears to be MR </w:t>
      </w:r>
      <w:proofErr w:type="gramStart"/>
      <w:r>
        <w:t>Unlabelled</w:t>
      </w:r>
      <w:proofErr w:type="gramEnd"/>
      <w:r>
        <w:t xml:space="preserve"> but I sent an enquiry to the company for an update. The response from Waston Medical confirmed that it is MR Unlabelled but that they are currently performing the MRI tests and expect it to be “safe in MRI” as it is pure titanium. I highlighted the risk from RF heating in my response and asked to be updated once the MRI safety testing was complete. Until this time, it must be considered MR Unlabelled.</w:t>
      </w:r>
    </w:p>
    <w:p w:rsidRPr="00435219" w:rsidR="00435219" w:rsidP="00435219" w:rsidRDefault="00435219" w14:paraId="693420AE" w14:textId="77777777"/>
    <w:bookmarkStart w:name="_Toc122706871" w:id="64"/>
    <w:bookmarkStart w:name="_Toc122706922" w:id="65"/>
    <w:p w:rsidRPr="003010DF" w:rsidR="009A000F" w:rsidP="33FECAF1" w:rsidRDefault="00D27E70" w14:paraId="30D5FD19" w14:textId="01F8347B">
      <w:pPr>
        <w:pStyle w:val="Heading3"/>
      </w:pPr>
      <w:r w:rsidRPr="52FDA0E0">
        <w:fldChar w:fldCharType="begin"/>
      </w:r>
      <w:r>
        <w:instrText xml:space="preserve">HYPERLINK "http://www.gisp.com/" \o "Provides further information regarding devices and historic conditions related to patients who have been referred for a local MRI scan." \h </w:instrText>
      </w:r>
      <w:r w:rsidRPr="52FDA0E0">
        <w:fldChar w:fldCharType="separate"/>
      </w:r>
      <w:bookmarkStart w:name="_Toc194492698" w:id="66"/>
      <w:r w:rsidRPr="52FDA0E0" w:rsidR="00C9399E">
        <w:rPr>
          <w:rStyle w:val="Hyperlink"/>
          <w:rFonts w:eastAsia="Calibri" w:cs="Calibri"/>
        </w:rPr>
        <w:t>Local MR safety databases</w:t>
      </w:r>
      <w:r w:rsidRPr="52FDA0E0" w:rsidR="00C9399E">
        <w:rPr>
          <w:rStyle w:val="Hyperlink"/>
          <w:rFonts w:cs="Calibri"/>
        </w:rPr>
        <w:t xml:space="preserve"> and empirical evidence</w:t>
      </w:r>
      <w:r w:rsidRPr="52FDA0E0">
        <w:rPr>
          <w:rStyle w:val="Hyperlink"/>
          <w:rFonts w:cs="Calibri"/>
        </w:rPr>
        <w:fldChar w:fldCharType="end"/>
      </w:r>
      <w:bookmarkEnd w:id="64"/>
      <w:bookmarkEnd w:id="65"/>
      <w:r w:rsidRPr="52FDA0E0" w:rsidR="00CE766E">
        <w:rPr>
          <w:rStyle w:val="Hyperlink"/>
          <w:rFonts w:cs="Calibri"/>
        </w:rPr>
        <w:t xml:space="preserve"> </w:t>
      </w:r>
      <w:r w:rsidR="00CE766E">
        <w:t xml:space="preserve">(Date queried: </w:t>
      </w:r>
      <w:r w:rsidR="00E20DB8">
        <w:t>11/07/23</w:t>
      </w:r>
      <w:r w:rsidR="00CE766E">
        <w:t>)</w:t>
      </w:r>
      <w:bookmarkEnd w:id="66"/>
    </w:p>
    <w:p w:rsidR="00EF1B38" w:rsidP="00EF1B38" w:rsidRDefault="00EF1B38" w14:paraId="41664FBA" w14:textId="5ADB6024">
      <w:pPr>
        <w:pStyle w:val="BodyText"/>
      </w:pPr>
      <w:r w:rsidRPr="003010DF">
        <w:t xml:space="preserve">Locally orthopaedic implants have been scanned generically (albeit without a specific policy in place). </w:t>
      </w:r>
      <w:r w:rsidRPr="003010DF" w:rsidR="00D3262D">
        <w:t xml:space="preserve">There has been reported incidents from this practice. </w:t>
      </w:r>
    </w:p>
    <w:p w:rsidR="00A471DE" w:rsidP="00A471DE" w:rsidRDefault="00A471DE" w14:paraId="49CCE3A9" w14:textId="77777777">
      <w:r>
        <w:t>A search of the implant safety queries received by the NHS Greater Glasgow and Clyde MRI Physics group since the introduction of a generic shared email (~November 2017-July 2021) highlighted 4 cases specifically involving sternal wires. All 4 of these cases were recommended to scan without knowing the make or model of the sternal wire. In one case the sternal wire was known to be made from stainless steel and in another case the patient also had a pacemaker implanted. We are not aware of any issues arising from these scans.</w:t>
      </w:r>
    </w:p>
    <w:p w:rsidRPr="003010DF" w:rsidR="00A471DE" w:rsidP="00EF1B38" w:rsidRDefault="00A471DE" w14:paraId="2E77ED07" w14:textId="77777777">
      <w:pPr>
        <w:pStyle w:val="BodyText"/>
      </w:pPr>
    </w:p>
    <w:p w:rsidRPr="003010DF" w:rsidR="009A000F" w:rsidP="009A000F" w:rsidRDefault="00A44203" w14:paraId="1C5B7808" w14:textId="4834CFCB">
      <w:pPr>
        <w:pStyle w:val="Heading2"/>
      </w:pPr>
      <w:bookmarkStart w:name="_Toc122706872" w:id="67"/>
      <w:bookmarkStart w:name="_Toc122706923" w:id="68"/>
      <w:bookmarkStart w:name="_Toc194492699" w:id="69"/>
      <w:r>
        <w:t>Discussion (optional)</w:t>
      </w:r>
      <w:bookmarkEnd w:id="67"/>
      <w:bookmarkEnd w:id="68"/>
      <w:bookmarkEnd w:id="69"/>
    </w:p>
    <w:p w:rsidRPr="003010DF" w:rsidR="00107B63" w:rsidP="00107B63" w:rsidRDefault="00107B63" w14:paraId="7B20CBBA" w14:textId="77777777"/>
    <w:p w:rsidRPr="003010DF" w:rsidR="00107B63" w:rsidP="00107B63" w:rsidRDefault="00107B63" w14:paraId="62E3F66E" w14:textId="07A5D4DC">
      <w:r w:rsidRPr="003010DF">
        <w:t xml:space="preserve">See Risk Assessment </w:t>
      </w:r>
    </w:p>
    <w:p w:rsidRPr="003010DF" w:rsidR="00BC165D" w:rsidP="00BC165D" w:rsidRDefault="00BC165D" w14:paraId="5306B392" w14:textId="1F8FBB89">
      <w:pPr>
        <w:pStyle w:val="Heading2"/>
      </w:pPr>
      <w:bookmarkStart w:name="_Toc122706874" w:id="70"/>
      <w:bookmarkStart w:name="_Toc122706925" w:id="71"/>
      <w:bookmarkStart w:name="_Toc194492700" w:id="72"/>
      <w:r>
        <w:t>References</w:t>
      </w:r>
      <w:bookmarkEnd w:id="70"/>
      <w:bookmarkEnd w:id="71"/>
      <w:bookmarkEnd w:id="72"/>
    </w:p>
    <w:p w:rsidRPr="00BA2E69" w:rsidR="00FB3078" w:rsidP="00FB3078" w:rsidRDefault="00FB3078" w14:paraId="550A0D3A" w14:textId="77777777">
      <w:pPr>
        <w:rPr>
          <w:rFonts w:cs="Calibri"/>
          <w:color w:val="222222"/>
          <w:shd w:val="clear" w:color="auto" w:fill="FFFFFF"/>
        </w:rPr>
      </w:pPr>
      <w:bookmarkStart w:name="_Toc122706858" w:id="73"/>
      <w:bookmarkStart w:name="_Toc122706909" w:id="74"/>
      <w:proofErr w:type="spellStart"/>
      <w:r w:rsidRPr="00BA2E69">
        <w:rPr>
          <w:rFonts w:cs="Calibri"/>
          <w:color w:val="222222"/>
          <w:shd w:val="clear" w:color="auto" w:fill="FFFFFF"/>
        </w:rPr>
        <w:t>Baikoussis</w:t>
      </w:r>
      <w:proofErr w:type="spellEnd"/>
      <w:r w:rsidRPr="00BA2E69">
        <w:rPr>
          <w:rFonts w:cs="Calibri"/>
          <w:color w:val="222222"/>
          <w:shd w:val="clear" w:color="auto" w:fill="FFFFFF"/>
        </w:rPr>
        <w:t>, Nikolaos G., et al. "Safety of magnetic resonance imaging in patients with implanted cardiac prostheses and metallic cardiovascular electronic devices." </w:t>
      </w:r>
      <w:r w:rsidRPr="00BA2E69">
        <w:rPr>
          <w:rFonts w:cs="Calibri"/>
          <w:i/>
          <w:iCs/>
          <w:color w:val="222222"/>
          <w:shd w:val="clear" w:color="auto" w:fill="FFFFFF"/>
        </w:rPr>
        <w:t>The Annals of thoracic surgery</w:t>
      </w:r>
      <w:r w:rsidRPr="00BA2E69">
        <w:rPr>
          <w:rFonts w:cs="Calibri"/>
          <w:color w:val="222222"/>
          <w:shd w:val="clear" w:color="auto" w:fill="FFFFFF"/>
        </w:rPr>
        <w:t> 91.6 (2011): 2006-2011.</w:t>
      </w:r>
    </w:p>
    <w:p w:rsidRPr="00BA2E69" w:rsidR="00FB3078" w:rsidP="00FB3078" w:rsidRDefault="00FB3078" w14:paraId="7DAA457B" w14:textId="77777777">
      <w:pPr>
        <w:rPr>
          <w:rFonts w:cs="Calibri"/>
          <w:color w:val="222222"/>
          <w:shd w:val="clear" w:color="auto" w:fill="FFFFFF"/>
        </w:rPr>
      </w:pPr>
      <w:r w:rsidRPr="00BA2E69">
        <w:rPr>
          <w:rFonts w:cs="Calibri"/>
          <w:color w:val="222222"/>
          <w:shd w:val="clear" w:color="auto" w:fill="FFFFFF"/>
        </w:rPr>
        <w:t xml:space="preserve">Diken, Adem </w:t>
      </w:r>
      <w:proofErr w:type="spellStart"/>
      <w:r w:rsidRPr="00BA2E69">
        <w:rPr>
          <w:rFonts w:cs="Calibri"/>
          <w:color w:val="222222"/>
          <w:shd w:val="clear" w:color="auto" w:fill="FFFFFF"/>
        </w:rPr>
        <w:t>İlkay</w:t>
      </w:r>
      <w:proofErr w:type="spellEnd"/>
      <w:r w:rsidRPr="00BA2E69">
        <w:rPr>
          <w:rFonts w:cs="Calibri"/>
          <w:color w:val="222222"/>
          <w:shd w:val="clear" w:color="auto" w:fill="FFFFFF"/>
        </w:rPr>
        <w:t>, et al. "The reliability of magnetic resonance imaging in patients undergoing cardiologic and cardiovascular surgical interventions." (2016).</w:t>
      </w:r>
    </w:p>
    <w:p w:rsidRPr="00BA2E69" w:rsidR="00FB3078" w:rsidP="00FB3078" w:rsidRDefault="00FB3078" w14:paraId="0838709B" w14:textId="77777777">
      <w:pPr>
        <w:rPr>
          <w:rFonts w:cs="Calibri"/>
          <w:color w:val="222222"/>
          <w:shd w:val="clear" w:color="auto" w:fill="FFFFFF"/>
        </w:rPr>
      </w:pPr>
      <w:r w:rsidRPr="00BA2E69">
        <w:rPr>
          <w:rFonts w:cs="Calibri"/>
          <w:color w:val="222222"/>
          <w:shd w:val="clear" w:color="auto" w:fill="FFFFFF"/>
        </w:rPr>
        <w:t>Leitgeb, Norbert, Gerhard Loos, and Franz Ebner. "MRI-induced tissue heating at metallic sutures (cerclages)." (2013).</w:t>
      </w:r>
    </w:p>
    <w:p w:rsidRPr="00BA2E69" w:rsidR="00FB3078" w:rsidP="00FB3078" w:rsidRDefault="00FB3078" w14:paraId="78449397" w14:textId="77777777">
      <w:pPr>
        <w:rPr>
          <w:rFonts w:cs="Calibri"/>
          <w:color w:val="222222"/>
          <w:shd w:val="clear" w:color="auto" w:fill="FFFFFF"/>
        </w:rPr>
      </w:pPr>
      <w:r w:rsidRPr="00BA2E69">
        <w:rPr>
          <w:rFonts w:cs="Calibri"/>
          <w:color w:val="222222"/>
          <w:shd w:val="clear" w:color="auto" w:fill="FFFFFF"/>
        </w:rPr>
        <w:t>Levin, Lawrence Scott, et al. "An innovative approach for sternal closure." </w:t>
      </w:r>
      <w:r w:rsidRPr="00BA2E69">
        <w:rPr>
          <w:rFonts w:cs="Calibri"/>
          <w:i/>
          <w:iCs/>
          <w:color w:val="222222"/>
          <w:shd w:val="clear" w:color="auto" w:fill="FFFFFF"/>
        </w:rPr>
        <w:t>The Annals of thoracic surgery</w:t>
      </w:r>
      <w:r w:rsidRPr="00BA2E69">
        <w:rPr>
          <w:rFonts w:cs="Calibri"/>
          <w:color w:val="222222"/>
          <w:shd w:val="clear" w:color="auto" w:fill="FFFFFF"/>
        </w:rPr>
        <w:t xml:space="preserve"> 89.6 (2010): 1995-1999. </w:t>
      </w:r>
    </w:p>
    <w:p w:rsidRPr="00BA2E69" w:rsidR="00FB3078" w:rsidP="00FB3078" w:rsidRDefault="00FB3078" w14:paraId="79DF0B47" w14:textId="77777777">
      <w:pPr>
        <w:rPr>
          <w:rFonts w:cs="Calibri"/>
          <w:b/>
          <w:color w:val="222222"/>
          <w:shd w:val="clear" w:color="auto" w:fill="FFFFFF"/>
        </w:rPr>
      </w:pPr>
      <w:r w:rsidRPr="00BA2E69">
        <w:rPr>
          <w:rFonts w:cs="Calibri"/>
          <w:color w:val="222222"/>
          <w:shd w:val="clear" w:color="auto" w:fill="FFFFFF"/>
        </w:rPr>
        <w:t>Levine, Glenn N., et al. "Safety of magnetic resonance imaging in patients with cardiovascular devices: an American Heart Association scientific statement from the Committee on Diagnostic and Interventional Cardiac Catheterization, Council on Clinical Cardiology, and the Council on Cardiovascular Radiology and Intervention: endorsed by the American College of Cardiology Foundation, the North American Society for Cardiac Imaging, and the Society for Cardiovascular Magnetic Resonance." </w:t>
      </w:r>
      <w:r w:rsidRPr="00BA2E69">
        <w:rPr>
          <w:rFonts w:cs="Calibri"/>
          <w:i/>
          <w:iCs/>
          <w:color w:val="222222"/>
          <w:shd w:val="clear" w:color="auto" w:fill="FFFFFF"/>
        </w:rPr>
        <w:t>Circulation</w:t>
      </w:r>
      <w:r w:rsidRPr="00BA2E69">
        <w:rPr>
          <w:rFonts w:cs="Calibri"/>
          <w:color w:val="222222"/>
          <w:shd w:val="clear" w:color="auto" w:fill="FFFFFF"/>
        </w:rPr>
        <w:t> 116.24 (2007): 2878-2891.</w:t>
      </w:r>
    </w:p>
    <w:p w:rsidRPr="00BA2E69" w:rsidR="00FB3078" w:rsidP="00FB3078" w:rsidRDefault="00FB3078" w14:paraId="7CC093B5" w14:textId="77777777">
      <w:pPr>
        <w:rPr>
          <w:rFonts w:cs="Calibri"/>
          <w:color w:val="222222"/>
          <w:shd w:val="clear" w:color="auto" w:fill="FFFFFF"/>
        </w:rPr>
      </w:pPr>
      <w:r w:rsidRPr="00BA2E69">
        <w:rPr>
          <w:rFonts w:cs="Calibri"/>
          <w:color w:val="222222"/>
          <w:shd w:val="clear" w:color="auto" w:fill="FFFFFF"/>
        </w:rPr>
        <w:t>Nazarian, Saman, Henry R. Halperin, and David A. Bluemke. "Safety Considerations of Current and Evolving CMR Techniques and Hardware." Novel Techniques for Imaging the Heart: Cardiac MR and CT. Wiley-Blackwell, Ltd, 2009. 43-54.</w:t>
      </w:r>
    </w:p>
    <w:p w:rsidRPr="00BA2E69" w:rsidR="00FB3078" w:rsidP="00FB3078" w:rsidRDefault="00FB3078" w14:paraId="02EF7CC5" w14:textId="77777777">
      <w:pPr>
        <w:rPr>
          <w:rFonts w:cs="Calibri"/>
          <w:color w:val="222222"/>
          <w:shd w:val="clear" w:color="auto" w:fill="FFFFFF"/>
        </w:rPr>
      </w:pPr>
      <w:proofErr w:type="spellStart"/>
      <w:r w:rsidRPr="00BA2E69">
        <w:rPr>
          <w:rFonts w:cs="Calibri"/>
          <w:color w:val="222222"/>
          <w:shd w:val="clear" w:color="auto" w:fill="FFFFFF"/>
        </w:rPr>
        <w:t>Shellock</w:t>
      </w:r>
      <w:proofErr w:type="spellEnd"/>
      <w:r w:rsidRPr="00BA2E69">
        <w:rPr>
          <w:rFonts w:cs="Calibri"/>
          <w:color w:val="222222"/>
          <w:shd w:val="clear" w:color="auto" w:fill="FFFFFF"/>
        </w:rPr>
        <w:t>, Frank G. "Biomedical implants and devices: assessment of magnetic field interactions with a 3.0‐Tesla MR system." </w:t>
      </w:r>
      <w:r w:rsidRPr="00BA2E69">
        <w:rPr>
          <w:rFonts w:cs="Calibri"/>
          <w:i/>
          <w:iCs/>
          <w:color w:val="222222"/>
          <w:shd w:val="clear" w:color="auto" w:fill="FFFFFF"/>
        </w:rPr>
        <w:t>Journal of Magnetic Resonance Imaging: An Official Journal of the International Society for Magnetic Resonance in Medicine</w:t>
      </w:r>
      <w:r w:rsidRPr="00BA2E69">
        <w:rPr>
          <w:rFonts w:cs="Calibri"/>
          <w:color w:val="222222"/>
          <w:shd w:val="clear" w:color="auto" w:fill="FFFFFF"/>
        </w:rPr>
        <w:t> 16.6 (2002): 721-732.</w:t>
      </w:r>
    </w:p>
    <w:p w:rsidRPr="00BA2E69" w:rsidR="00FB3078" w:rsidP="00FB3078" w:rsidRDefault="00FB3078" w14:paraId="38924857" w14:textId="77777777">
      <w:pPr>
        <w:rPr>
          <w:rFonts w:cs="Calibri"/>
          <w:color w:val="222222"/>
          <w:shd w:val="clear" w:color="auto" w:fill="FFFFFF"/>
        </w:rPr>
      </w:pPr>
      <w:r w:rsidRPr="00BA2E69">
        <w:rPr>
          <w:rFonts w:cs="Calibri"/>
          <w:color w:val="222222"/>
          <w:shd w:val="clear" w:color="auto" w:fill="FFFFFF"/>
        </w:rPr>
        <w:t>Symons, Rolf, Stefan L. Zimmerman, and David A. Bluemke. "CMR and CT of the patient with cardiac devices: safety, efficacy, and optimization strategies." </w:t>
      </w:r>
      <w:r w:rsidRPr="00BA2E69">
        <w:rPr>
          <w:rFonts w:cs="Calibri"/>
          <w:i/>
          <w:iCs/>
          <w:color w:val="222222"/>
          <w:shd w:val="clear" w:color="auto" w:fill="FFFFFF"/>
        </w:rPr>
        <w:t>JACC: Cardiovascular Imaging</w:t>
      </w:r>
      <w:r w:rsidRPr="00BA2E69">
        <w:rPr>
          <w:rFonts w:cs="Calibri"/>
          <w:color w:val="222222"/>
          <w:shd w:val="clear" w:color="auto" w:fill="FFFFFF"/>
        </w:rPr>
        <w:t> 12.5 (2019): 890-903.</w:t>
      </w:r>
    </w:p>
    <w:p w:rsidRPr="00BA2E69" w:rsidR="00FB3078" w:rsidP="00FB3078" w:rsidRDefault="00FB3078" w14:paraId="5EEE02FA" w14:textId="77777777">
      <w:pPr>
        <w:rPr>
          <w:rFonts w:cs="Calibri"/>
          <w:i/>
          <w:iCs/>
        </w:rPr>
      </w:pPr>
      <w:r w:rsidRPr="00BA2E69">
        <w:rPr>
          <w:rFonts w:cs="Calibri"/>
          <w:color w:val="222222"/>
          <w:shd w:val="clear" w:color="auto" w:fill="FFFFFF"/>
        </w:rPr>
        <w:t>Zheng, Jianfeng, et al. "Wire‐based sternal closure: MRI‐related heating at 1.5 T/64 MHz and 3 T/128 MHz based on simulation and experimental phantom study." </w:t>
      </w:r>
      <w:r w:rsidRPr="6E4BBD72">
        <w:rPr>
          <w:rFonts w:cs="Calibri"/>
          <w:i/>
          <w:iCs/>
          <w:color w:val="222222"/>
          <w:shd w:val="clear" w:color="auto" w:fill="FFFFFF"/>
        </w:rPr>
        <w:t>Magnetic resonance in medicine</w:t>
      </w:r>
      <w:r w:rsidRPr="00BA2E69">
        <w:rPr>
          <w:rFonts w:cs="Calibri"/>
          <w:color w:val="222222"/>
          <w:shd w:val="clear" w:color="auto" w:fill="FFFFFF"/>
        </w:rPr>
        <w:t> 83.3 (2020): 1055-1065.</w:t>
      </w:r>
    </w:p>
    <w:p w:rsidRPr="003010DF" w:rsidR="00B00710" w:rsidP="00B00710" w:rsidRDefault="00B00710" w14:paraId="7D501096" w14:textId="7D002F7B">
      <w:pPr>
        <w:pStyle w:val="Heading1"/>
        <w:spacing w:before="0" w:after="0"/>
      </w:pPr>
      <w:hyperlink r:id="rId43">
        <w:bookmarkStart w:name="_Toc194492701" w:id="75"/>
        <w:r w:rsidRPr="52FDA0E0">
          <w:rPr>
            <w:rStyle w:val="Hyperlink"/>
          </w:rPr>
          <w:t>Risk Assessment</w:t>
        </w:r>
        <w:bookmarkEnd w:id="75"/>
      </w:hyperlink>
      <w:r w:rsidRPr="52FDA0E0">
        <w:rPr>
          <w:rStyle w:val="Hyperlink"/>
        </w:rPr>
        <w:t xml:space="preserve"> </w:t>
      </w:r>
      <w:bookmarkEnd w:id="73"/>
      <w:bookmarkEnd w:id="74"/>
    </w:p>
    <w:p w:rsidRPr="003010DF" w:rsidR="00B00710" w:rsidP="00B00710" w:rsidRDefault="00B00710" w14:paraId="03994EF8" w14:textId="77777777">
      <w:pPr>
        <w:spacing w:after="0"/>
      </w:pPr>
    </w:p>
    <w:p w:rsidRPr="003010DF" w:rsidR="00842BE1" w:rsidP="52FDA0E0" w:rsidRDefault="00CB505B" w14:paraId="2FDFB423" w14:textId="49E1E0A9">
      <w:pPr>
        <w:pStyle w:val="Heading2"/>
        <w:rPr>
          <w:rStyle w:val="Hyperlink"/>
        </w:rPr>
      </w:pPr>
      <w:hyperlink r:id="rId44">
        <w:bookmarkStart w:name="_Toc194492702" w:id="76"/>
        <w:r w:rsidRPr="52FDA0E0">
          <w:rPr>
            <w:rStyle w:val="Hyperlink"/>
          </w:rPr>
          <w:t>Hazards</w:t>
        </w:r>
        <w:bookmarkEnd w:id="76"/>
      </w:hyperlink>
    </w:p>
    <w:p w:rsidRPr="003010DF" w:rsidR="00842BE1" w:rsidP="00B00710" w:rsidRDefault="00842BE1" w14:paraId="2871806B" w14:textId="4AC6DE48">
      <w:pPr>
        <w:spacing w:after="0"/>
      </w:pPr>
    </w:p>
    <w:p w:rsidRPr="003010DF" w:rsidR="00E011F5" w:rsidP="00AA7B87" w:rsidRDefault="00AA7B87" w14:paraId="29DE00FC" w14:textId="56224BDD">
      <w:pPr>
        <w:pStyle w:val="ListParagraph"/>
        <w:numPr>
          <w:ilvl w:val="0"/>
          <w:numId w:val="23"/>
        </w:numPr>
        <w:spacing w:after="0"/>
      </w:pPr>
      <w:r w:rsidRPr="003010DF">
        <w:t xml:space="preserve">Displacement due to ferromagnetic </w:t>
      </w:r>
      <w:r w:rsidRPr="003010DF" w:rsidR="00B15B94">
        <w:t>implant</w:t>
      </w:r>
    </w:p>
    <w:p w:rsidRPr="003010DF" w:rsidR="00B15B94" w:rsidP="00AA7B87" w:rsidRDefault="00B15B94" w14:paraId="18068243" w14:textId="6F856162">
      <w:pPr>
        <w:pStyle w:val="ListParagraph"/>
        <w:numPr>
          <w:ilvl w:val="0"/>
          <w:numId w:val="23"/>
        </w:numPr>
        <w:spacing w:after="0"/>
      </w:pPr>
      <w:r w:rsidRPr="003010DF">
        <w:t xml:space="preserve">Vibration of implant leading to unwanted </w:t>
      </w:r>
      <w:r w:rsidRPr="003010DF" w:rsidR="001256EC">
        <w:t>sensation</w:t>
      </w:r>
    </w:p>
    <w:p w:rsidRPr="003010DF" w:rsidR="00391143" w:rsidP="00391143" w:rsidRDefault="00682BB9" w14:paraId="18456261" w14:textId="77777777">
      <w:pPr>
        <w:pStyle w:val="ListParagraph"/>
        <w:numPr>
          <w:ilvl w:val="0"/>
          <w:numId w:val="23"/>
        </w:numPr>
        <w:spacing w:after="0"/>
      </w:pPr>
      <w:r w:rsidRPr="003010DF">
        <w:t>Heating of implant</w:t>
      </w:r>
    </w:p>
    <w:p w:rsidRPr="003010DF" w:rsidR="00391143" w:rsidP="00391143" w:rsidRDefault="00391143" w14:paraId="4AAA5EFE" w14:textId="4E490B23">
      <w:pPr>
        <w:pStyle w:val="ListParagraph"/>
        <w:numPr>
          <w:ilvl w:val="0"/>
          <w:numId w:val="23"/>
        </w:numPr>
        <w:spacing w:after="0"/>
      </w:pPr>
      <w:r w:rsidRPr="003010DF">
        <w:t xml:space="preserve">Patient scanned with active implant due </w:t>
      </w:r>
      <w:r w:rsidRPr="003010DF" w:rsidR="0055190D">
        <w:t xml:space="preserve">to </w:t>
      </w:r>
      <w:r w:rsidRPr="003010DF">
        <w:t xml:space="preserve">confusion </w:t>
      </w:r>
      <w:r w:rsidRPr="003010DF" w:rsidR="00F178A9">
        <w:t xml:space="preserve">with </w:t>
      </w:r>
      <w:r w:rsidRPr="003010DF">
        <w:t>passive implant at screening</w:t>
      </w:r>
    </w:p>
    <w:p w:rsidRPr="003010DF" w:rsidR="00B15B94" w:rsidP="00391143" w:rsidRDefault="00B15B94" w14:paraId="6CD9A086" w14:textId="050B2087">
      <w:pPr>
        <w:pStyle w:val="ListParagraph"/>
        <w:spacing w:after="0"/>
      </w:pPr>
    </w:p>
    <w:p w:rsidRPr="003010DF" w:rsidR="00CB505B" w:rsidP="52FDA0E0" w:rsidRDefault="00CB505B" w14:paraId="4A4A4A85" w14:textId="0F486CE4">
      <w:pPr>
        <w:pStyle w:val="Heading2"/>
        <w:rPr>
          <w:rStyle w:val="Hyperlink"/>
        </w:rPr>
      </w:pPr>
      <w:hyperlink r:id="rId45">
        <w:bookmarkStart w:name="_Toc194492703" w:id="77"/>
        <w:r w:rsidRPr="52FDA0E0">
          <w:rPr>
            <w:rStyle w:val="Hyperlink"/>
          </w:rPr>
          <w:t>Description of Risk</w:t>
        </w:r>
        <w:bookmarkEnd w:id="77"/>
      </w:hyperlink>
    </w:p>
    <w:p w:rsidRPr="003010DF" w:rsidR="00777B54" w:rsidP="000478C5" w:rsidRDefault="00777B54" w14:paraId="24711753" w14:textId="77777777"/>
    <w:p w:rsidRPr="003010DF" w:rsidR="008D6F26" w:rsidP="000478C5" w:rsidRDefault="008D6F26" w14:paraId="3A30E401" w14:textId="76B6B9F1">
      <w:pPr>
        <w:pStyle w:val="ListParagraph"/>
        <w:numPr>
          <w:ilvl w:val="0"/>
          <w:numId w:val="24"/>
        </w:numPr>
        <w:spacing w:after="0"/>
        <w:rPr>
          <w:b/>
          <w:bCs/>
        </w:rPr>
      </w:pPr>
      <w:r w:rsidRPr="003010DF">
        <w:rPr>
          <w:b/>
          <w:bCs/>
        </w:rPr>
        <w:t>Displacement due to ferromagnetic implant</w:t>
      </w:r>
    </w:p>
    <w:p w:rsidRPr="003010DF" w:rsidR="008D6F26" w:rsidP="008D6F26" w:rsidRDefault="008D6F26" w14:paraId="67EE7835" w14:textId="77777777">
      <w:pPr>
        <w:spacing w:after="0"/>
        <w:ind w:left="360"/>
      </w:pPr>
    </w:p>
    <w:p w:rsidRPr="003010DF" w:rsidR="00EE6CE2" w:rsidP="000478C5" w:rsidRDefault="00EE6CE2" w14:paraId="14461481" w14:textId="7E96A63E">
      <w:r w:rsidRPr="003010DF">
        <w:t xml:space="preserve">Historically there </w:t>
      </w:r>
      <w:r w:rsidRPr="003010DF" w:rsidR="00F077D2">
        <w:t>are</w:t>
      </w:r>
      <w:r w:rsidRPr="003010DF">
        <w:t xml:space="preserve"> ferromagnetic implants </w:t>
      </w:r>
      <w:r w:rsidRPr="003010DF" w:rsidR="008D6F26">
        <w:t xml:space="preserve">and some examples of these have been tested in MRI and showed to demonstrate significant deflection. However, there have been no known reported incidents from these </w:t>
      </w:r>
      <w:r w:rsidRPr="003010DF" w:rsidR="00682BB9">
        <w:t>implants,</w:t>
      </w:r>
      <w:r w:rsidRPr="003010DF" w:rsidR="008D6F26">
        <w:t xml:space="preserve"> and it is accepted that the </w:t>
      </w:r>
      <w:r w:rsidRPr="003010DF" w:rsidR="00682BB9">
        <w:t>anchoring of the orthopaedic implant into bone provide</w:t>
      </w:r>
      <w:r w:rsidRPr="003010DF" w:rsidR="00B90420">
        <w:t>s</w:t>
      </w:r>
      <w:r w:rsidRPr="003010DF" w:rsidR="00682BB9">
        <w:t xml:space="preserve"> a secure fixation removing the risk of implant movement. </w:t>
      </w:r>
    </w:p>
    <w:p w:rsidRPr="003010DF" w:rsidR="007A23FF" w:rsidP="000478C5" w:rsidRDefault="007A23FF" w14:paraId="5EBF4C72" w14:textId="18B516CA">
      <w:r w:rsidRPr="003010DF">
        <w:t xml:space="preserve">The most restrictive spatial gradient </w:t>
      </w:r>
      <w:r w:rsidRPr="003010DF" w:rsidR="00FC02BB">
        <w:t xml:space="preserve">limit </w:t>
      </w:r>
      <w:r w:rsidRPr="003010DF">
        <w:t xml:space="preserve">identified from the evidence review was </w:t>
      </w:r>
      <w:r w:rsidRPr="003010DF" w:rsidR="004E0A53">
        <w:t>7.2T/m</w:t>
      </w:r>
      <w:r w:rsidRPr="003010DF" w:rsidR="00FC02BB">
        <w:t>. M</w:t>
      </w:r>
      <w:r w:rsidRPr="003010DF" w:rsidR="004E0A53">
        <w:t xml:space="preserve">odern day wide bore scanners </w:t>
      </w:r>
      <w:r w:rsidRPr="003010DF" w:rsidR="0080506B">
        <w:t>typically have spatial gradients greater than this value</w:t>
      </w:r>
      <w:r w:rsidRPr="003010DF" w:rsidR="003432CC">
        <w:t xml:space="preserve"> which </w:t>
      </w:r>
      <w:r w:rsidRPr="003010DF" w:rsidR="00B949B1">
        <w:t>are</w:t>
      </w:r>
      <w:r w:rsidRPr="003010DF" w:rsidR="003432CC">
        <w:t xml:space="preserve"> access</w:t>
      </w:r>
      <w:r w:rsidRPr="003010DF" w:rsidR="00F06CF2">
        <w:t>ible</w:t>
      </w:r>
      <w:r w:rsidRPr="003010DF" w:rsidR="003432CC">
        <w:t xml:space="preserve"> by the patient</w:t>
      </w:r>
      <w:r w:rsidRPr="003010DF" w:rsidR="0080506B">
        <w:t xml:space="preserve">. </w:t>
      </w:r>
      <w:r w:rsidRPr="003010DF" w:rsidR="00F06CF2">
        <w:t>I</w:t>
      </w:r>
      <w:r w:rsidRPr="003010DF" w:rsidR="0080506B">
        <w:t>t is possible that th</w:t>
      </w:r>
      <w:r w:rsidRPr="003010DF" w:rsidR="00CE4FD7">
        <w:t>e</w:t>
      </w:r>
      <w:r w:rsidRPr="003010DF" w:rsidR="00F06CF2">
        <w:t>se</w:t>
      </w:r>
      <w:r w:rsidRPr="003010DF" w:rsidR="00CE4FD7">
        <w:t xml:space="preserve"> restrictive</w:t>
      </w:r>
      <w:r w:rsidRPr="003010DF" w:rsidR="0080506B">
        <w:t xml:space="preserve"> spatial gradient limit</w:t>
      </w:r>
      <w:r w:rsidRPr="003010DF" w:rsidR="00F06CF2">
        <w:t>s</w:t>
      </w:r>
      <w:r w:rsidRPr="003010DF" w:rsidR="0080506B">
        <w:t xml:space="preserve"> </w:t>
      </w:r>
      <w:r w:rsidRPr="003010DF" w:rsidR="003432CC">
        <w:t>s</w:t>
      </w:r>
      <w:r w:rsidRPr="003010DF" w:rsidR="0080506B">
        <w:t xml:space="preserve">et by the manufacturers </w:t>
      </w:r>
      <w:r w:rsidRPr="003010DF" w:rsidR="00F06CF2">
        <w:t>are</w:t>
      </w:r>
      <w:r w:rsidRPr="003010DF" w:rsidR="003432CC">
        <w:t xml:space="preserve"> </w:t>
      </w:r>
      <w:r w:rsidRPr="003010DF" w:rsidR="00B949B1">
        <w:t xml:space="preserve">the </w:t>
      </w:r>
      <w:r w:rsidRPr="003010DF" w:rsidR="003432CC">
        <w:t>limit</w:t>
      </w:r>
      <w:r w:rsidRPr="003010DF" w:rsidR="00B949B1">
        <w:t>s</w:t>
      </w:r>
      <w:r w:rsidRPr="003010DF" w:rsidR="003432CC">
        <w:t xml:space="preserve"> in </w:t>
      </w:r>
      <w:r w:rsidRPr="003010DF" w:rsidR="0080506B">
        <w:t xml:space="preserve">testing rather than </w:t>
      </w:r>
      <w:r w:rsidRPr="003010DF" w:rsidR="003432CC">
        <w:t xml:space="preserve">a limit </w:t>
      </w:r>
      <w:r w:rsidRPr="003010DF" w:rsidR="00373084">
        <w:t>at</w:t>
      </w:r>
      <w:r w:rsidRPr="003010DF" w:rsidR="00EE742C">
        <w:t xml:space="preserve"> which injury may occur</w:t>
      </w:r>
      <w:r w:rsidRPr="003010DF" w:rsidR="00373084">
        <w:t>. Therefore</w:t>
      </w:r>
      <w:r w:rsidRPr="003010DF" w:rsidR="009A71FC">
        <w:t>,</w:t>
      </w:r>
      <w:r w:rsidRPr="003010DF" w:rsidR="00373084">
        <w:t xml:space="preserve"> t</w:t>
      </w:r>
      <w:r w:rsidRPr="003010DF" w:rsidR="00447147">
        <w:t xml:space="preserve">he risk of injury </w:t>
      </w:r>
      <w:r w:rsidRPr="003010DF" w:rsidR="00CE4FD7">
        <w:t xml:space="preserve">from </w:t>
      </w:r>
      <w:r w:rsidRPr="003010DF" w:rsidR="00447147">
        <w:t xml:space="preserve">any modern 1.5T or 3T scanner </w:t>
      </w:r>
      <w:r w:rsidRPr="003010DF" w:rsidR="00B949B1">
        <w:t>can</w:t>
      </w:r>
      <w:r w:rsidRPr="003010DF" w:rsidR="00447147">
        <w:t xml:space="preserve"> </w:t>
      </w:r>
      <w:r w:rsidRPr="003010DF" w:rsidR="009A71FC">
        <w:t xml:space="preserve">considered to be </w:t>
      </w:r>
      <w:r w:rsidRPr="003010DF" w:rsidR="00447147">
        <w:t>extremely low</w:t>
      </w:r>
      <w:r w:rsidRPr="003010DF" w:rsidR="00CE4FD7">
        <w:t xml:space="preserve">. </w:t>
      </w:r>
      <w:r w:rsidRPr="003010DF" w:rsidR="009A71FC">
        <w:t>To minimise</w:t>
      </w:r>
      <w:r w:rsidRPr="003010DF" w:rsidR="00F06CF2">
        <w:t xml:space="preserve"> the</w:t>
      </w:r>
      <w:r w:rsidRPr="003010DF" w:rsidR="009A71FC">
        <w:t xml:space="preserve"> risk </w:t>
      </w:r>
      <w:r w:rsidRPr="003010DF" w:rsidR="00F06CF2">
        <w:t xml:space="preserve">however, </w:t>
      </w:r>
      <w:r w:rsidRPr="003010DF" w:rsidR="009A71FC">
        <w:t xml:space="preserve">it is recommended that patient </w:t>
      </w:r>
      <w:r w:rsidRPr="003010DF" w:rsidR="000C22ED">
        <w:t>should avoid regions of high spatial gradient local close to the edge of the bore. The patient should be position</w:t>
      </w:r>
      <w:r w:rsidRPr="003010DF" w:rsidR="00B949B1">
        <w:t>ed</w:t>
      </w:r>
      <w:r w:rsidRPr="003010DF" w:rsidR="000C22ED">
        <w:t xml:space="preserve"> on the scanner couch as far away from the bore as possible and </w:t>
      </w:r>
      <w:r w:rsidRPr="003010DF" w:rsidR="00F06CF2">
        <w:t xml:space="preserve">should be asked to maintain their position laying on the couch until the study has finished. </w:t>
      </w:r>
    </w:p>
    <w:p w:rsidRPr="003010DF" w:rsidR="005465B3" w:rsidP="000478C5" w:rsidRDefault="00682BB9" w14:paraId="1885F2E4" w14:textId="77777777">
      <w:pPr>
        <w:pStyle w:val="ListParagraph"/>
        <w:numPr>
          <w:ilvl w:val="0"/>
          <w:numId w:val="24"/>
        </w:numPr>
        <w:spacing w:after="0"/>
        <w:rPr>
          <w:b/>
          <w:bCs/>
        </w:rPr>
      </w:pPr>
      <w:r w:rsidRPr="003010DF">
        <w:rPr>
          <w:b/>
          <w:bCs/>
        </w:rPr>
        <w:t xml:space="preserve">Vibration of implant leading to unwanted </w:t>
      </w:r>
      <w:r w:rsidRPr="003010DF" w:rsidR="001256EC">
        <w:rPr>
          <w:b/>
          <w:bCs/>
        </w:rPr>
        <w:t>sensation</w:t>
      </w:r>
    </w:p>
    <w:p w:rsidRPr="003010DF" w:rsidR="005465B3" w:rsidP="005465B3" w:rsidRDefault="005465B3" w14:paraId="4493598D" w14:textId="77777777">
      <w:pPr>
        <w:spacing w:after="0"/>
      </w:pPr>
    </w:p>
    <w:p w:rsidRPr="003010DF" w:rsidR="001256EC" w:rsidP="005465B3" w:rsidRDefault="001256EC" w14:paraId="486E21BB" w14:textId="78E96EA2">
      <w:pPr>
        <w:spacing w:after="0"/>
      </w:pPr>
      <w:r w:rsidRPr="003010DF">
        <w:t>There have been anecdotal reports of patient</w:t>
      </w:r>
      <w:r w:rsidRPr="003010DF" w:rsidR="00FB7525">
        <w:t>s</w:t>
      </w:r>
      <w:r w:rsidRPr="003010DF">
        <w:t xml:space="preserve"> experienc</w:t>
      </w:r>
      <w:r w:rsidRPr="003010DF" w:rsidR="00FB7525">
        <w:t>ing</w:t>
      </w:r>
      <w:r w:rsidRPr="003010DF">
        <w:t xml:space="preserve"> unwanted (tingling) sensation from implants which </w:t>
      </w:r>
      <w:r w:rsidRPr="003010DF" w:rsidR="005465B3">
        <w:t>was potentially attribute</w:t>
      </w:r>
      <w:r w:rsidRPr="003010DF" w:rsidR="00FB7525">
        <w:t xml:space="preserve">d </w:t>
      </w:r>
      <w:r w:rsidRPr="003010DF" w:rsidR="005465B3">
        <w:t xml:space="preserve">to </w:t>
      </w:r>
      <w:r w:rsidRPr="003010DF" w:rsidR="00EC210B">
        <w:t>torque from eddy current</w:t>
      </w:r>
      <w:r w:rsidRPr="003010DF" w:rsidR="00BC5DDB">
        <w:t xml:space="preserve">s generated from the gradient fields. </w:t>
      </w:r>
      <w:r w:rsidRPr="003010DF" w:rsidR="001322C2">
        <w:t xml:space="preserve">Scientific publications have verified there is potential for eddy current induced torque effects for larger implants although </w:t>
      </w:r>
      <w:r w:rsidRPr="003010DF" w:rsidR="009D098C">
        <w:t>given the sparsity of genuine incidents it would seem this effect is minor and does not pose a significant risk.</w:t>
      </w:r>
    </w:p>
    <w:p w:rsidRPr="003010DF" w:rsidR="009D098C" w:rsidP="005465B3" w:rsidRDefault="009D098C" w14:paraId="2B15C551" w14:textId="77777777">
      <w:pPr>
        <w:spacing w:after="0"/>
      </w:pPr>
    </w:p>
    <w:p w:rsidRPr="003010DF" w:rsidR="009D098C" w:rsidP="006E5022" w:rsidRDefault="009D098C" w14:paraId="0DD0C952" w14:textId="00616B48">
      <w:pPr>
        <w:pStyle w:val="ListParagraph"/>
        <w:numPr>
          <w:ilvl w:val="0"/>
          <w:numId w:val="24"/>
        </w:numPr>
        <w:spacing w:after="0"/>
        <w:rPr>
          <w:b/>
          <w:bCs/>
        </w:rPr>
      </w:pPr>
      <w:r w:rsidRPr="003010DF">
        <w:rPr>
          <w:b/>
          <w:bCs/>
        </w:rPr>
        <w:t>Heating of implant</w:t>
      </w:r>
    </w:p>
    <w:p w:rsidRPr="003010DF" w:rsidR="009D098C" w:rsidP="005465B3" w:rsidRDefault="009D098C" w14:paraId="08B7CA19" w14:textId="77777777">
      <w:pPr>
        <w:spacing w:after="0"/>
        <w:rPr>
          <w:b/>
          <w:bCs/>
        </w:rPr>
      </w:pPr>
    </w:p>
    <w:p w:rsidRPr="003010DF" w:rsidR="004B51D4" w:rsidP="000478C5" w:rsidRDefault="006E5022" w14:paraId="4C35F003" w14:textId="7D4EEFE2">
      <w:r w:rsidRPr="003010DF">
        <w:t xml:space="preserve">The greatest risk </w:t>
      </w:r>
      <w:r w:rsidRPr="003010DF" w:rsidR="00D11711">
        <w:t xml:space="preserve">when MRI scanning </w:t>
      </w:r>
      <w:proofErr w:type="spellStart"/>
      <w:r w:rsidRPr="003010DF" w:rsidR="00D11711">
        <w:t>orthopedic</w:t>
      </w:r>
      <w:proofErr w:type="spellEnd"/>
      <w:r w:rsidRPr="003010DF" w:rsidR="00D11711">
        <w:t xml:space="preserve"> implants is heating of the implant due to the RF field. </w:t>
      </w:r>
      <w:r w:rsidRPr="003010DF" w:rsidR="008B20E4">
        <w:t xml:space="preserve">There have been </w:t>
      </w:r>
      <w:proofErr w:type="gramStart"/>
      <w:r w:rsidRPr="003010DF" w:rsidR="008B20E4">
        <w:t>a number of</w:t>
      </w:r>
      <w:proofErr w:type="gramEnd"/>
      <w:r w:rsidRPr="003010DF" w:rsidR="008B20E4">
        <w:t xml:space="preserve"> reported </w:t>
      </w:r>
      <w:r w:rsidRPr="003010DF" w:rsidR="003927CC">
        <w:t>incidents</w:t>
      </w:r>
      <w:r w:rsidRPr="003010DF" w:rsidR="008B20E4">
        <w:t xml:space="preserve"> via the regulatory reporting bodies </w:t>
      </w:r>
      <w:r w:rsidRPr="003010DF" w:rsidR="00563D92">
        <w:t xml:space="preserve">which suggest heating may have occurred in some patients. </w:t>
      </w:r>
      <w:proofErr w:type="gramStart"/>
      <w:r w:rsidRPr="003010DF" w:rsidR="007B5B95">
        <w:t>In particular it</w:t>
      </w:r>
      <w:proofErr w:type="gramEnd"/>
      <w:r w:rsidRPr="003010DF" w:rsidR="007B5B95">
        <w:t xml:space="preserve"> </w:t>
      </w:r>
      <w:r w:rsidRPr="003010DF" w:rsidR="00563D92">
        <w:t xml:space="preserve">has been reported </w:t>
      </w:r>
      <w:r w:rsidRPr="003010DF" w:rsidR="00D04BA0">
        <w:t xml:space="preserve">in patients with </w:t>
      </w:r>
      <w:r w:rsidRPr="003010DF" w:rsidR="00563D92">
        <w:t>Nuss bars</w:t>
      </w:r>
      <w:r w:rsidRPr="003010DF" w:rsidR="003927CC">
        <w:t xml:space="preserve"> and hip replacements</w:t>
      </w:r>
      <w:r w:rsidRPr="003010DF" w:rsidR="00563D92">
        <w:t xml:space="preserve">. </w:t>
      </w:r>
      <w:r w:rsidRPr="003010DF" w:rsidR="003927CC">
        <w:t>It is difficult to substantiate the real cause of these incidents</w:t>
      </w:r>
      <w:r w:rsidRPr="003010DF" w:rsidR="003C4FB2">
        <w:t xml:space="preserve"> and if MRI is truly the origin</w:t>
      </w:r>
      <w:r w:rsidRPr="003010DF" w:rsidR="003927CC">
        <w:t xml:space="preserve">. For </w:t>
      </w:r>
      <w:proofErr w:type="gramStart"/>
      <w:r w:rsidRPr="003010DF" w:rsidR="003927CC">
        <w:t>example</w:t>
      </w:r>
      <w:proofErr w:type="gramEnd"/>
      <w:r w:rsidRPr="003010DF" w:rsidR="003927CC">
        <w:t xml:space="preserve"> for the </w:t>
      </w:r>
      <w:r w:rsidRPr="003010DF" w:rsidR="00DB6E42">
        <w:t xml:space="preserve">bilateral hip replacement incident discomfort and pain was felt during and immediately after a high SAR sequence. For the incident involving a hip </w:t>
      </w:r>
      <w:r w:rsidRPr="003010DF" w:rsidR="00DB6E42">
        <w:t xml:space="preserve">replacement </w:t>
      </w:r>
      <w:r w:rsidRPr="003010DF" w:rsidR="003C4FB2">
        <w:t>in combination with a</w:t>
      </w:r>
      <w:r w:rsidRPr="003010DF" w:rsidR="00DB6E42">
        <w:t xml:space="preserve"> femoral plate the </w:t>
      </w:r>
      <w:r w:rsidRPr="003010DF" w:rsidR="00E751D7">
        <w:t>pain was experienced after the patient had left the department. Nonetheless</w:t>
      </w:r>
      <w:r w:rsidRPr="003010DF" w:rsidR="007B5B95">
        <w:t xml:space="preserve">, scientific studies </w:t>
      </w:r>
      <w:r w:rsidRPr="003010DF" w:rsidR="00E751D7">
        <w:t xml:space="preserve">do </w:t>
      </w:r>
      <w:r w:rsidRPr="003010DF" w:rsidR="009B1A3D">
        <w:t>report</w:t>
      </w:r>
      <w:r w:rsidRPr="003010DF" w:rsidR="00DB5F8D">
        <w:t xml:space="preserve"> </w:t>
      </w:r>
      <w:r w:rsidRPr="003010DF" w:rsidR="00CF09B1">
        <w:t>temperature rises from</w:t>
      </w:r>
      <w:r w:rsidRPr="003010DF" w:rsidR="009B1A3D">
        <w:t xml:space="preserve"> numerical simulations</w:t>
      </w:r>
      <w:r w:rsidRPr="003010DF" w:rsidR="00D04BA0">
        <w:t xml:space="preserve"> </w:t>
      </w:r>
      <w:r w:rsidRPr="003010DF" w:rsidR="00DB5F8D">
        <w:t xml:space="preserve">and phantom </w:t>
      </w:r>
      <w:r w:rsidRPr="003010DF" w:rsidR="00CF09B1">
        <w:t xml:space="preserve">measurements of up to </w:t>
      </w:r>
      <w:r w:rsidRPr="003010DF" w:rsidR="00D04BA0">
        <w:t>6.4</w:t>
      </w:r>
      <w:r w:rsidRPr="003010DF" w:rsidR="00D04BA0">
        <w:rPr>
          <w:vertAlign w:val="superscript"/>
        </w:rPr>
        <w:t>o</w:t>
      </w:r>
      <w:r w:rsidRPr="003010DF" w:rsidR="00D04BA0">
        <w:t>C at a WB SAR of 2W/kg</w:t>
      </w:r>
      <w:r w:rsidRPr="003010DF" w:rsidR="00A825C6">
        <w:t xml:space="preserve"> and </w:t>
      </w:r>
      <w:r w:rsidRPr="003010DF" w:rsidR="00565E44">
        <w:t xml:space="preserve">one </w:t>
      </w:r>
      <w:r w:rsidRPr="003010DF" w:rsidR="00A825C6">
        <w:t>manufacturer report</w:t>
      </w:r>
      <w:r w:rsidRPr="003010DF" w:rsidR="00565E44">
        <w:t>s</w:t>
      </w:r>
      <w:r w:rsidRPr="003010DF" w:rsidR="00A825C6">
        <w:t xml:space="preserve"> a temperature rise of up to 14.7</w:t>
      </w:r>
      <w:r w:rsidRPr="003010DF" w:rsidR="008B1ED1">
        <w:rPr>
          <w:vertAlign w:val="superscript"/>
        </w:rPr>
        <w:t xml:space="preserve"> </w:t>
      </w:r>
      <w:proofErr w:type="spellStart"/>
      <w:r w:rsidRPr="003010DF" w:rsidR="008B1ED1">
        <w:rPr>
          <w:vertAlign w:val="superscript"/>
        </w:rPr>
        <w:t>o</w:t>
      </w:r>
      <w:r w:rsidRPr="003010DF" w:rsidR="008B1ED1">
        <w:t>C</w:t>
      </w:r>
      <w:proofErr w:type="spellEnd"/>
      <w:r w:rsidRPr="003010DF" w:rsidR="00A825C6">
        <w:t xml:space="preserve"> for a WB SAR of 2.1</w:t>
      </w:r>
      <w:r w:rsidRPr="003010DF" w:rsidR="008B1ED1">
        <w:t>2</w:t>
      </w:r>
      <w:r w:rsidRPr="003010DF" w:rsidR="00A825C6">
        <w:t>W/kg within their IFU’s</w:t>
      </w:r>
      <w:r w:rsidRPr="003010DF" w:rsidR="00565E44">
        <w:t xml:space="preserve"> (with WB SAR conditions for scanning of 2W/kg)</w:t>
      </w:r>
      <w:r w:rsidRPr="003010DF" w:rsidR="00D04BA0">
        <w:t xml:space="preserve">. Many of these </w:t>
      </w:r>
      <w:proofErr w:type="gramStart"/>
      <w:r w:rsidRPr="003010DF" w:rsidR="00D04BA0">
        <w:t>studies</w:t>
      </w:r>
      <w:proofErr w:type="gramEnd"/>
      <w:r w:rsidRPr="003010DF" w:rsidR="00D04BA0">
        <w:t xml:space="preserve"> however, highlight </w:t>
      </w:r>
      <w:r w:rsidRPr="003010DF" w:rsidR="006D203B">
        <w:t>that the cooling effects of perfusion are not included in their experiments. Th</w:t>
      </w:r>
      <w:r w:rsidRPr="003010DF" w:rsidR="003C4FB2">
        <w:t xml:space="preserve">e </w:t>
      </w:r>
      <w:proofErr w:type="gramStart"/>
      <w:r w:rsidRPr="003010DF" w:rsidR="006D203B">
        <w:t>worst case</w:t>
      </w:r>
      <w:proofErr w:type="gramEnd"/>
      <w:r w:rsidRPr="003010DF" w:rsidR="006D203B">
        <w:t xml:space="preserve"> </w:t>
      </w:r>
      <w:r w:rsidRPr="003010DF" w:rsidR="003C4FB2">
        <w:t xml:space="preserve">theoretical </w:t>
      </w:r>
      <w:r w:rsidRPr="003010DF" w:rsidR="006D203B">
        <w:t xml:space="preserve">heating occurred for studies involving a </w:t>
      </w:r>
      <w:r w:rsidRPr="003010DF" w:rsidR="00874A68">
        <w:t xml:space="preserve">humeral nail aligned with </w:t>
      </w:r>
      <w:r w:rsidRPr="003010DF" w:rsidR="003C4FB2">
        <w:t xml:space="preserve">the </w:t>
      </w:r>
      <w:r w:rsidRPr="003010DF" w:rsidR="00874A68">
        <w:t xml:space="preserve">coil (and scanner) axis and positioned </w:t>
      </w:r>
      <w:r w:rsidRPr="003010DF" w:rsidR="003C4FB2">
        <w:t xml:space="preserve">off axis </w:t>
      </w:r>
      <w:r w:rsidRPr="003010DF" w:rsidR="00874A68">
        <w:t xml:space="preserve">at the edge close to the bore. Other studies considered complex implants with multiple </w:t>
      </w:r>
      <w:proofErr w:type="gramStart"/>
      <w:r w:rsidRPr="003010DF" w:rsidR="00874A68">
        <w:t>elements</w:t>
      </w:r>
      <w:proofErr w:type="gramEnd"/>
      <w:r w:rsidRPr="003010DF" w:rsidR="00F43326">
        <w:t xml:space="preserve"> and they highlighted that the temperature increase </w:t>
      </w:r>
      <w:r w:rsidRPr="003010DF" w:rsidR="003C4FB2">
        <w:t>in such a scenario</w:t>
      </w:r>
      <w:r w:rsidRPr="003010DF" w:rsidR="00F43326">
        <w:t xml:space="preserve"> was </w:t>
      </w:r>
      <w:r w:rsidRPr="003010DF" w:rsidR="008A6B3A">
        <w:t xml:space="preserve">2.7x greater than </w:t>
      </w:r>
      <w:r w:rsidRPr="003010DF" w:rsidR="003C4FB2">
        <w:t>for sole implants</w:t>
      </w:r>
      <w:r w:rsidRPr="003010DF" w:rsidR="008A6B3A">
        <w:t xml:space="preserve">. </w:t>
      </w:r>
      <w:r w:rsidRPr="003010DF" w:rsidR="003C4FB2">
        <w:t>Finally,</w:t>
      </w:r>
      <w:r w:rsidRPr="003010DF" w:rsidR="00452619">
        <w:t xml:space="preserve"> it was commented that there was a greater theoretical concern for heating in implant that had “pointy”</w:t>
      </w:r>
      <w:r w:rsidRPr="003010DF" w:rsidR="003C4FB2">
        <w:t>,</w:t>
      </w:r>
      <w:r w:rsidRPr="003010DF" w:rsidR="00B32CFF">
        <w:t xml:space="preserve"> “sharp” components or wires. </w:t>
      </w:r>
      <w:r w:rsidRPr="003010DF" w:rsidR="008A6B3A">
        <w:t xml:space="preserve">Hence a </w:t>
      </w:r>
      <w:r w:rsidRPr="003010DF" w:rsidR="003C4FB2">
        <w:t>worst-case</w:t>
      </w:r>
      <w:r w:rsidRPr="003010DF" w:rsidR="008A6B3A">
        <w:t xml:space="preserve"> scenario for potential heating </w:t>
      </w:r>
      <w:r w:rsidRPr="003010DF" w:rsidR="003C4FB2">
        <w:t>would</w:t>
      </w:r>
      <w:r w:rsidRPr="003010DF" w:rsidR="008A6B3A">
        <w:t xml:space="preserve"> </w:t>
      </w:r>
      <w:r w:rsidRPr="003010DF" w:rsidR="004B51D4">
        <w:t>have the following characteristics:</w:t>
      </w:r>
    </w:p>
    <w:p w:rsidRPr="003010DF" w:rsidR="004B51D4" w:rsidP="004B51D4" w:rsidRDefault="004B51D4" w14:paraId="5AEFA089" w14:textId="68758E7E">
      <w:pPr>
        <w:pStyle w:val="ListParagraph"/>
        <w:numPr>
          <w:ilvl w:val="0"/>
          <w:numId w:val="27"/>
        </w:numPr>
      </w:pPr>
      <w:r w:rsidRPr="003010DF">
        <w:t>Long implants</w:t>
      </w:r>
    </w:p>
    <w:p w:rsidRPr="003010DF" w:rsidR="004B51D4" w:rsidP="004B51D4" w:rsidRDefault="004B51D4" w14:paraId="6D6CF03D" w14:textId="2B7A2479">
      <w:pPr>
        <w:pStyle w:val="ListParagraph"/>
        <w:numPr>
          <w:ilvl w:val="0"/>
          <w:numId w:val="27"/>
        </w:numPr>
      </w:pPr>
      <w:r w:rsidRPr="003010DF">
        <w:t>Off-axis from the centre of the scanner (close to the bore wall)</w:t>
      </w:r>
    </w:p>
    <w:p w:rsidRPr="003010DF" w:rsidR="00F45037" w:rsidP="004B51D4" w:rsidRDefault="004C58E3" w14:paraId="22A95115" w14:textId="3C9C8C71">
      <w:pPr>
        <w:pStyle w:val="ListParagraph"/>
        <w:numPr>
          <w:ilvl w:val="0"/>
          <w:numId w:val="27"/>
        </w:numPr>
      </w:pPr>
      <w:r w:rsidRPr="003010DF">
        <w:t xml:space="preserve">Multiple components in </w:t>
      </w:r>
      <w:proofErr w:type="gramStart"/>
      <w:r w:rsidRPr="003010DF" w:rsidR="00F864DF">
        <w:t xml:space="preserve">close </w:t>
      </w:r>
      <w:r w:rsidRPr="003010DF">
        <w:t>proximity</w:t>
      </w:r>
      <w:proofErr w:type="gramEnd"/>
    </w:p>
    <w:p w:rsidRPr="003010DF" w:rsidR="004C58E3" w:rsidP="004B51D4" w:rsidRDefault="004C58E3" w14:paraId="6006137B" w14:textId="1242064D">
      <w:pPr>
        <w:pStyle w:val="ListParagraph"/>
        <w:numPr>
          <w:ilvl w:val="0"/>
          <w:numId w:val="27"/>
        </w:numPr>
      </w:pPr>
      <w:r w:rsidRPr="003010DF">
        <w:t>Contains sharp components or wires.</w:t>
      </w:r>
    </w:p>
    <w:p w:rsidRPr="00795265" w:rsidR="006E5022" w:rsidP="000478C5" w:rsidRDefault="00F864DF" w14:paraId="0CE1AE8E" w14:textId="03AEE20E">
      <w:pPr>
        <w:rPr>
          <w:rFonts w:asciiTheme="minorHAnsi" w:hAnsiTheme="minorHAnsi" w:cstheme="minorHAnsi"/>
        </w:rPr>
      </w:pPr>
      <w:r w:rsidRPr="003010DF">
        <w:t>The risk of heating has led some manufacturers to</w:t>
      </w:r>
      <w:r w:rsidRPr="003010DF" w:rsidR="00AF46DE">
        <w:t xml:space="preserve"> release implants with </w:t>
      </w:r>
      <w:r w:rsidRPr="003010DF" w:rsidR="001F3BAC">
        <w:t xml:space="preserve">low SAR limits in their labelling or </w:t>
      </w:r>
      <w:r w:rsidRPr="003010DF" w:rsidR="00D34C2C">
        <w:t xml:space="preserve">to have </w:t>
      </w:r>
      <w:r w:rsidRPr="003010DF" w:rsidR="001F3BAC">
        <w:t>restrictions on scan times and rest period</w:t>
      </w:r>
      <w:r w:rsidRPr="003010DF" w:rsidR="00D34C2C">
        <w:t>s</w:t>
      </w:r>
      <w:r w:rsidRPr="003010DF" w:rsidR="001F3BAC">
        <w:t xml:space="preserve"> between scanning.</w:t>
      </w:r>
      <w:r w:rsidRPr="003010DF">
        <w:t xml:space="preserve">  </w:t>
      </w:r>
      <w:r w:rsidRPr="003010DF" w:rsidR="00D34C2C">
        <w:t xml:space="preserve">These limits appear to be based on </w:t>
      </w:r>
      <w:r w:rsidRPr="003010DF" w:rsidR="00FB6934">
        <w:t xml:space="preserve">the measurement of temperature increase during testing of their device following the appropriate ASTM standard. </w:t>
      </w:r>
      <w:r w:rsidRPr="003010DF" w:rsidR="00AB383F">
        <w:t xml:space="preserve">Given the </w:t>
      </w:r>
      <w:r w:rsidRPr="003010DF" w:rsidR="00DB5C0A">
        <w:t xml:space="preserve">prevalence of scanning </w:t>
      </w:r>
      <w:r w:rsidRPr="003010DF" w:rsidR="00E72B3B">
        <w:t xml:space="preserve">of </w:t>
      </w:r>
      <w:r w:rsidRPr="003010DF" w:rsidR="00DB5C0A">
        <w:t xml:space="preserve">orthopaedic implants without identifying make and model in the MRI community and given </w:t>
      </w:r>
      <w:r w:rsidRPr="003010DF" w:rsidR="00410E1C">
        <w:t xml:space="preserve">the limited number of </w:t>
      </w:r>
      <w:r w:rsidRPr="00795265" w:rsidR="00410E1C">
        <w:rPr>
          <w:rFonts w:asciiTheme="minorHAnsi" w:hAnsiTheme="minorHAnsi" w:cstheme="minorHAnsi"/>
        </w:rPr>
        <w:t xml:space="preserve">incidents it </w:t>
      </w:r>
      <w:r w:rsidRPr="00795265" w:rsidR="00E72B3B">
        <w:rPr>
          <w:rFonts w:asciiTheme="minorHAnsi" w:hAnsiTheme="minorHAnsi" w:cstheme="minorHAnsi"/>
        </w:rPr>
        <w:t xml:space="preserve">potentially suggests that </w:t>
      </w:r>
      <w:r w:rsidRPr="00795265" w:rsidR="00A93605">
        <w:rPr>
          <w:rFonts w:asciiTheme="minorHAnsi" w:hAnsiTheme="minorHAnsi" w:cstheme="minorHAnsi"/>
        </w:rPr>
        <w:t xml:space="preserve">these conditions are overly conservative. </w:t>
      </w:r>
    </w:p>
    <w:p w:rsidRPr="00795265" w:rsidR="007B48F4" w:rsidP="00770907" w:rsidRDefault="007B48F4" w14:paraId="0A769498" w14:textId="5B39DA09">
      <w:pPr>
        <w:jc w:val="both"/>
        <w:rPr>
          <w:rFonts w:asciiTheme="minorHAnsi" w:hAnsiTheme="minorHAnsi" w:cstheme="minorHAnsi"/>
        </w:rPr>
      </w:pPr>
      <w:r w:rsidRPr="00795265">
        <w:rPr>
          <w:rFonts w:asciiTheme="minorHAnsi" w:hAnsiTheme="minorHAnsi" w:cstheme="minorHAnsi"/>
        </w:rPr>
        <w:t xml:space="preserve">Nonetheless, given the evidence, </w:t>
      </w:r>
      <w:proofErr w:type="spellStart"/>
      <w:r w:rsidRPr="00795265">
        <w:rPr>
          <w:rFonts w:asciiTheme="minorHAnsi" w:hAnsiTheme="minorHAnsi" w:cstheme="minorHAnsi"/>
        </w:rPr>
        <w:t>i.e</w:t>
      </w:r>
      <w:proofErr w:type="spellEnd"/>
      <w:r w:rsidRPr="00795265">
        <w:rPr>
          <w:rFonts w:asciiTheme="minorHAnsi" w:hAnsiTheme="minorHAnsi" w:cstheme="minorHAnsi"/>
        </w:rPr>
        <w:t xml:space="preserve"> the manufacturers restrictions to limit heating, the </w:t>
      </w:r>
      <w:r w:rsidRPr="00795265" w:rsidR="006C0C49">
        <w:rPr>
          <w:rFonts w:asciiTheme="minorHAnsi" w:hAnsiTheme="minorHAnsi" w:cstheme="minorHAnsi"/>
        </w:rPr>
        <w:t xml:space="preserve">results </w:t>
      </w:r>
      <w:r w:rsidRPr="00795265">
        <w:rPr>
          <w:rFonts w:asciiTheme="minorHAnsi" w:hAnsiTheme="minorHAnsi" w:cstheme="minorHAnsi"/>
        </w:rPr>
        <w:t xml:space="preserve">from simulation and phantom studies and the reported incidents </w:t>
      </w:r>
      <w:r w:rsidRPr="00795265" w:rsidR="006C0C49">
        <w:rPr>
          <w:rFonts w:asciiTheme="minorHAnsi" w:hAnsiTheme="minorHAnsi" w:cstheme="minorHAnsi"/>
        </w:rPr>
        <w:t>suggesting</w:t>
      </w:r>
      <w:r w:rsidRPr="00795265">
        <w:rPr>
          <w:rFonts w:asciiTheme="minorHAnsi" w:hAnsiTheme="minorHAnsi" w:cstheme="minorHAnsi"/>
        </w:rPr>
        <w:t xml:space="preserve"> </w:t>
      </w:r>
      <w:r w:rsidRPr="00795265" w:rsidR="006C0C49">
        <w:rPr>
          <w:rFonts w:asciiTheme="minorHAnsi" w:hAnsiTheme="minorHAnsi" w:cstheme="minorHAnsi"/>
        </w:rPr>
        <w:t xml:space="preserve">pain and discomfort in patients with </w:t>
      </w:r>
      <w:r w:rsidRPr="00795265" w:rsidR="00B25073">
        <w:rPr>
          <w:rFonts w:asciiTheme="minorHAnsi" w:hAnsiTheme="minorHAnsi" w:cstheme="minorHAnsi"/>
        </w:rPr>
        <w:t>orthopaedic</w:t>
      </w:r>
      <w:r w:rsidRPr="00795265" w:rsidR="00426155">
        <w:rPr>
          <w:rFonts w:asciiTheme="minorHAnsi" w:hAnsiTheme="minorHAnsi" w:cstheme="minorHAnsi"/>
        </w:rPr>
        <w:t xml:space="preserve"> implants</w:t>
      </w:r>
      <w:r w:rsidRPr="00795265" w:rsidR="006C0C49">
        <w:rPr>
          <w:rFonts w:asciiTheme="minorHAnsi" w:hAnsiTheme="minorHAnsi" w:cstheme="minorHAnsi"/>
        </w:rPr>
        <w:t xml:space="preserve">. It would suggest there is a genuine risk </w:t>
      </w:r>
      <w:r w:rsidRPr="00795265" w:rsidR="0039134E">
        <w:rPr>
          <w:rFonts w:asciiTheme="minorHAnsi" w:hAnsiTheme="minorHAnsi" w:cstheme="minorHAnsi"/>
        </w:rPr>
        <w:t xml:space="preserve">of heating resulting in discomfort and pain </w:t>
      </w:r>
      <w:r w:rsidRPr="00795265" w:rsidR="006C0633">
        <w:rPr>
          <w:rFonts w:asciiTheme="minorHAnsi" w:hAnsiTheme="minorHAnsi" w:cstheme="minorHAnsi"/>
        </w:rPr>
        <w:t>and there is potential of under-reporting of heating-related events.</w:t>
      </w:r>
      <w:r w:rsidRPr="00795265" w:rsidR="00770907">
        <w:rPr>
          <w:rFonts w:asciiTheme="minorHAnsi" w:hAnsiTheme="minorHAnsi" w:cstheme="minorHAnsi"/>
        </w:rPr>
        <w:t xml:space="preserve"> This may be because heating experienced by patients with such implants has not been thought to warrant reporting as it did not result in a visible external burn. Or perhaps patients were not aware of heating at the time of the MRI scan and have subsequently developed reddening of their skin and have either not associated this with the MRI scan or have simply not informed the relevant MRI department of this thermal injury. The case report from the IPEM safety meeting (2023) attests to this delayed effect</w:t>
      </w:r>
    </w:p>
    <w:p w:rsidRPr="003010DF" w:rsidR="00AF2A34" w:rsidP="00CE1F97" w:rsidRDefault="00391143" w14:paraId="296DE07F" w14:textId="57498D0D">
      <w:pPr>
        <w:pStyle w:val="ListParagraph"/>
        <w:numPr>
          <w:ilvl w:val="0"/>
          <w:numId w:val="24"/>
        </w:numPr>
        <w:spacing w:after="0"/>
        <w:rPr>
          <w:b/>
          <w:bCs/>
        </w:rPr>
      </w:pPr>
      <w:r w:rsidRPr="003010DF">
        <w:rPr>
          <w:b/>
          <w:bCs/>
        </w:rPr>
        <w:t>Patient scanned with active implant due</w:t>
      </w:r>
      <w:r w:rsidRPr="003010DF" w:rsidR="00AF2A34">
        <w:rPr>
          <w:b/>
          <w:bCs/>
        </w:rPr>
        <w:t xml:space="preserve"> </w:t>
      </w:r>
      <w:r w:rsidRPr="003010DF">
        <w:rPr>
          <w:b/>
          <w:bCs/>
        </w:rPr>
        <w:t>confusion passive</w:t>
      </w:r>
      <w:r w:rsidRPr="003010DF" w:rsidR="00AF2A34">
        <w:rPr>
          <w:b/>
          <w:bCs/>
        </w:rPr>
        <w:t xml:space="preserve"> implant</w:t>
      </w:r>
      <w:r w:rsidRPr="003010DF">
        <w:rPr>
          <w:b/>
          <w:bCs/>
        </w:rPr>
        <w:t xml:space="preserve"> at screening</w:t>
      </w:r>
    </w:p>
    <w:p w:rsidRPr="003010DF" w:rsidR="00CE1F97" w:rsidP="00CE1F97" w:rsidRDefault="00CE1F97" w14:paraId="64FB3A5D" w14:textId="77777777">
      <w:pPr>
        <w:pStyle w:val="ListParagraph"/>
        <w:spacing w:after="0"/>
        <w:rPr>
          <w:b/>
          <w:bCs/>
        </w:rPr>
      </w:pPr>
    </w:p>
    <w:p w:rsidRPr="003010DF" w:rsidR="00AF2A34" w:rsidP="00555302" w:rsidRDefault="00F67D59" w14:paraId="23E15CE4" w14:textId="624E2FE4">
      <w:pPr>
        <w:spacing w:after="0"/>
      </w:pPr>
      <w:r w:rsidRPr="003010DF">
        <w:t>In recent years a</w:t>
      </w:r>
      <w:r w:rsidRPr="003010DF" w:rsidR="00CE1F97">
        <w:t xml:space="preserve"> </w:t>
      </w:r>
      <w:r w:rsidRPr="003010DF" w:rsidR="00110E77">
        <w:t xml:space="preserve">variety of active </w:t>
      </w:r>
      <w:r w:rsidRPr="003010DF" w:rsidR="000B30E6">
        <w:t>orthopaedic</w:t>
      </w:r>
      <w:r w:rsidRPr="003010DF" w:rsidR="00110E77">
        <w:t xml:space="preserve"> implants</w:t>
      </w:r>
      <w:r w:rsidRPr="003010DF" w:rsidR="00275F55">
        <w:t xml:space="preserve"> </w:t>
      </w:r>
      <w:r w:rsidRPr="003010DF">
        <w:t xml:space="preserve">have been available on the market </w:t>
      </w:r>
      <w:r w:rsidRPr="003010DF" w:rsidR="00275F55">
        <w:t>(</w:t>
      </w:r>
      <w:proofErr w:type="spellStart"/>
      <w:r w:rsidRPr="003010DF" w:rsidR="00275F55">
        <w:t>e.g</w:t>
      </w:r>
      <w:proofErr w:type="spellEnd"/>
      <w:r w:rsidRPr="003010DF" w:rsidR="00275F55">
        <w:t xml:space="preserve"> magnetically activated growth rods such as the MAGEC and PR</w:t>
      </w:r>
      <w:r w:rsidR="00025223">
        <w:t>E</w:t>
      </w:r>
      <w:r w:rsidRPr="003010DF" w:rsidR="00275F55">
        <w:t xml:space="preserve">CICE </w:t>
      </w:r>
      <w:r w:rsidRPr="003010DF" w:rsidR="00F655BD">
        <w:t xml:space="preserve">devices and bone fusion stimulation devices). Some of these are labelled as MR Conditional whilst others are labelled as MR Unsafe. There is a risk that these could be mistaken for a passive device </w:t>
      </w:r>
      <w:r w:rsidRPr="003010DF" w:rsidR="00555302">
        <w:t>(</w:t>
      </w:r>
      <w:proofErr w:type="spellStart"/>
      <w:r w:rsidRPr="003010DF" w:rsidR="00555302">
        <w:t>e.g</w:t>
      </w:r>
      <w:proofErr w:type="spellEnd"/>
      <w:r w:rsidRPr="003010DF" w:rsidR="00555302">
        <w:t xml:space="preserve"> the MAGEC device being thought of as a standard Harrington rod) in which case the patient would be put at risk. </w:t>
      </w:r>
      <w:r w:rsidRPr="003010DF" w:rsidR="00060A02">
        <w:t xml:space="preserve">Some studies that have investigated the risk to these devices specifically the </w:t>
      </w:r>
      <w:r w:rsidRPr="003010DF" w:rsidR="00B03ABA">
        <w:t xml:space="preserve">PRECICE </w:t>
      </w:r>
      <w:r w:rsidRPr="003010DF" w:rsidR="00060A02">
        <w:t xml:space="preserve">magnetic lengthening </w:t>
      </w:r>
      <w:r w:rsidRPr="003010DF" w:rsidR="00207753">
        <w:t xml:space="preserve">femoral and tibial nails. </w:t>
      </w:r>
      <w:r w:rsidRPr="003010DF" w:rsidR="00B03ABA">
        <w:t>They found the</w:t>
      </w:r>
      <w:r w:rsidRPr="003010DF" w:rsidR="00B1245B">
        <w:t xml:space="preserve"> only</w:t>
      </w:r>
      <w:r w:rsidRPr="003010DF" w:rsidR="00B03ABA">
        <w:t xml:space="preserve"> </w:t>
      </w:r>
      <w:r w:rsidRPr="003010DF" w:rsidR="00B40FFA">
        <w:t xml:space="preserve">negative impact of the MRI scan was to reduce the magnitude of the force </w:t>
      </w:r>
      <w:r w:rsidRPr="003010DF" w:rsidR="00F46FD6">
        <w:t>to lengthen and contract the device.</w:t>
      </w:r>
    </w:p>
    <w:p w:rsidRPr="003010DF" w:rsidR="00F46FD6" w:rsidP="00555302" w:rsidRDefault="00F46FD6" w14:paraId="7C5D9BC5" w14:textId="77777777">
      <w:pPr>
        <w:spacing w:after="0"/>
      </w:pPr>
    </w:p>
    <w:p w:rsidRPr="003010DF" w:rsidR="008F4DD8" w:rsidP="52FDA0E0" w:rsidRDefault="00B750FE" w14:paraId="7CBA27D9" w14:textId="04155E96">
      <w:pPr>
        <w:pStyle w:val="Heading2"/>
        <w:rPr>
          <w:rStyle w:val="Hyperlink"/>
        </w:rPr>
      </w:pPr>
      <w:hyperlink r:id="rId46">
        <w:bookmarkStart w:name="_Toc194492704" w:id="78"/>
        <w:r w:rsidRPr="52FDA0E0">
          <w:rPr>
            <w:rStyle w:val="Hyperlink"/>
          </w:rPr>
          <w:t>Existing</w:t>
        </w:r>
        <w:r w:rsidRPr="52FDA0E0" w:rsidR="008F4DD8">
          <w:rPr>
            <w:rStyle w:val="Hyperlink"/>
          </w:rPr>
          <w:t xml:space="preserve"> precautions</w:t>
        </w:r>
        <w:bookmarkEnd w:id="78"/>
      </w:hyperlink>
    </w:p>
    <w:p w:rsidRPr="003010DF" w:rsidR="00B750FE" w:rsidP="00B00710" w:rsidRDefault="00B750FE" w14:paraId="1FAF085F" w14:textId="77777777">
      <w:pPr>
        <w:spacing w:after="0"/>
        <w:rPr>
          <w:rFonts w:cs="Arial"/>
          <w:b/>
          <w:bCs/>
        </w:rPr>
      </w:pPr>
    </w:p>
    <w:p w:rsidRPr="003010DF" w:rsidR="00391143" w:rsidP="00426155" w:rsidRDefault="002C73E3" w14:paraId="38CCE112" w14:textId="153DA6DC">
      <w:pPr>
        <w:pStyle w:val="ListParagraph"/>
        <w:numPr>
          <w:ilvl w:val="0"/>
          <w:numId w:val="30"/>
        </w:numPr>
        <w:spacing w:after="0"/>
        <w:ind w:left="714" w:hanging="357"/>
        <w:rPr>
          <w:rFonts w:asciiTheme="minorHAnsi" w:hAnsiTheme="minorHAnsi" w:cstheme="minorHAnsi"/>
        </w:rPr>
      </w:pPr>
      <w:r w:rsidRPr="003010DF">
        <w:rPr>
          <w:rFonts w:asciiTheme="minorHAnsi" w:hAnsiTheme="minorHAnsi" w:cstheme="minorHAnsi"/>
        </w:rPr>
        <w:t xml:space="preserve">Patients are given the squeeze alarm such that they could inform the </w:t>
      </w:r>
      <w:r w:rsidRPr="003010DF" w:rsidR="00D7514A">
        <w:rPr>
          <w:rFonts w:asciiTheme="minorHAnsi" w:hAnsiTheme="minorHAnsi" w:cstheme="minorHAnsi"/>
        </w:rPr>
        <w:t xml:space="preserve">radiographer should they feel discomfort. </w:t>
      </w:r>
    </w:p>
    <w:p w:rsidRPr="003010DF" w:rsidR="00D7514A" w:rsidP="00426155" w:rsidRDefault="00391143" w14:paraId="60656CA4" w14:textId="4A384DD7">
      <w:pPr>
        <w:pStyle w:val="ListParagraph"/>
        <w:numPr>
          <w:ilvl w:val="0"/>
          <w:numId w:val="30"/>
        </w:numPr>
        <w:spacing w:after="0"/>
        <w:ind w:left="714" w:hanging="357"/>
        <w:rPr>
          <w:rFonts w:asciiTheme="minorHAnsi" w:hAnsiTheme="minorHAnsi" w:cstheme="minorHAnsi"/>
        </w:rPr>
      </w:pPr>
      <w:r w:rsidRPr="003010DF">
        <w:rPr>
          <w:rFonts w:asciiTheme="minorHAnsi" w:hAnsiTheme="minorHAnsi" w:cstheme="minorHAnsi"/>
        </w:rPr>
        <w:t>Patient must be scanned in normal mode.</w:t>
      </w:r>
    </w:p>
    <w:p w:rsidRPr="003010DF" w:rsidR="00BA3628" w:rsidP="00426155" w:rsidRDefault="00D7514A" w14:paraId="2E50F3D5" w14:textId="4B875ABF">
      <w:pPr>
        <w:pStyle w:val="ListParagraph"/>
        <w:numPr>
          <w:ilvl w:val="0"/>
          <w:numId w:val="30"/>
        </w:numPr>
        <w:spacing w:after="0"/>
        <w:ind w:left="714" w:hanging="357"/>
        <w:rPr>
          <w:rFonts w:asciiTheme="minorHAnsi" w:hAnsiTheme="minorHAnsi" w:cstheme="minorHAnsi"/>
        </w:rPr>
      </w:pPr>
      <w:r w:rsidRPr="003010DF">
        <w:rPr>
          <w:rFonts w:asciiTheme="minorHAnsi" w:hAnsiTheme="minorHAnsi" w:cstheme="minorHAnsi"/>
        </w:rPr>
        <w:t xml:space="preserve">Patients are screened to ensure </w:t>
      </w:r>
      <w:r w:rsidRPr="003010DF" w:rsidR="00A63BD7">
        <w:rPr>
          <w:rFonts w:asciiTheme="minorHAnsi" w:hAnsiTheme="minorHAnsi" w:cstheme="minorHAnsi"/>
        </w:rPr>
        <w:t>to</w:t>
      </w:r>
      <w:r w:rsidRPr="003010DF">
        <w:rPr>
          <w:rFonts w:asciiTheme="minorHAnsi" w:hAnsiTheme="minorHAnsi" w:cstheme="minorHAnsi"/>
        </w:rPr>
        <w:t xml:space="preserve"> </w:t>
      </w:r>
      <w:r w:rsidRPr="003010DF" w:rsidR="001477E7">
        <w:rPr>
          <w:rFonts w:asciiTheme="minorHAnsi" w:hAnsiTheme="minorHAnsi" w:cstheme="minorHAnsi"/>
        </w:rPr>
        <w:t>accurate</w:t>
      </w:r>
      <w:r w:rsidRPr="003010DF" w:rsidR="00A63BD7">
        <w:rPr>
          <w:rFonts w:asciiTheme="minorHAnsi" w:hAnsiTheme="minorHAnsi" w:cstheme="minorHAnsi"/>
        </w:rPr>
        <w:t xml:space="preserve"> information regarding</w:t>
      </w:r>
      <w:r w:rsidRPr="003010DF" w:rsidR="001477E7">
        <w:rPr>
          <w:rFonts w:asciiTheme="minorHAnsi" w:hAnsiTheme="minorHAnsi" w:cstheme="minorHAnsi"/>
        </w:rPr>
        <w:t xml:space="preserve"> the nature of the device avoiding the confusion between passive and active devices. </w:t>
      </w:r>
      <w:r w:rsidRPr="003010DF" w:rsidR="00A63BD7">
        <w:rPr>
          <w:rFonts w:asciiTheme="minorHAnsi" w:hAnsiTheme="minorHAnsi" w:cstheme="minorHAnsi"/>
        </w:rPr>
        <w:t>If there is any uncertainty the device should be further investigated</w:t>
      </w:r>
      <w:r w:rsidRPr="003010DF" w:rsidR="00BA3628">
        <w:rPr>
          <w:rFonts w:asciiTheme="minorHAnsi" w:hAnsiTheme="minorHAnsi" w:cstheme="minorHAnsi"/>
        </w:rPr>
        <w:t>.</w:t>
      </w:r>
    </w:p>
    <w:p w:rsidRPr="003010DF" w:rsidR="00C8287F" w:rsidP="00426155" w:rsidRDefault="00C8287F" w14:paraId="474873EA" w14:textId="1FB84669">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 xml:space="preserve">Prevention of contact with scanner bore </w:t>
      </w:r>
      <w:proofErr w:type="gramStart"/>
      <w:r w:rsidRPr="003010DF">
        <w:rPr>
          <w:rFonts w:asciiTheme="minorHAnsi" w:hAnsiTheme="minorHAnsi" w:cstheme="minorHAnsi"/>
        </w:rPr>
        <w:t>by the use of</w:t>
      </w:r>
      <w:proofErr w:type="gramEnd"/>
      <w:r w:rsidRPr="003010DF">
        <w:rPr>
          <w:rFonts w:asciiTheme="minorHAnsi" w:hAnsiTheme="minorHAnsi" w:cstheme="minorHAnsi"/>
        </w:rPr>
        <w:t xml:space="preserve"> non-conducting foam pads of 2cm thickness.</w:t>
      </w:r>
    </w:p>
    <w:p w:rsidRPr="003010DF" w:rsidR="00B36348" w:rsidP="00715F3D" w:rsidRDefault="00B36348" w14:paraId="68684B01" w14:textId="77777777">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Prevention of induction loops by careful positioning of the patient and use of non-conducting foam pads at potential contact points between tissue e.g. thigh-thigh or between tissue and equipment cables.</w:t>
      </w:r>
    </w:p>
    <w:p w:rsidRPr="003010DF" w:rsidR="00A4229F" w:rsidP="00715F3D" w:rsidRDefault="00A4229F" w14:paraId="6AF221DE" w14:textId="77777777">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Restricting the scan duration to the minimum required for diagnosis.</w:t>
      </w:r>
    </w:p>
    <w:p w:rsidR="00C80C0B" w:rsidP="00715F3D" w:rsidRDefault="00426155" w14:paraId="3C487F4A" w14:textId="5D269D51">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 xml:space="preserve">Interleaving high SAR scans with low SAR scans or generally leaving a time gap between applied sequences. </w:t>
      </w:r>
    </w:p>
    <w:p w:rsidRPr="003010DF" w:rsidR="0092786F" w:rsidP="00715F3D" w:rsidRDefault="00D46047" w14:paraId="649F647A" w14:textId="0575956B">
      <w:pPr>
        <w:pStyle w:val="ListParagraph"/>
        <w:numPr>
          <w:ilvl w:val="0"/>
          <w:numId w:val="30"/>
        </w:numPr>
        <w:spacing w:after="0"/>
        <w:ind w:left="714" w:hanging="357"/>
        <w:jc w:val="both"/>
        <w:rPr>
          <w:rFonts w:asciiTheme="minorHAnsi" w:hAnsiTheme="minorHAnsi" w:cstheme="minorBidi"/>
        </w:rPr>
      </w:pPr>
      <w:r>
        <w:rPr>
          <w:rFonts w:asciiTheme="minorHAnsi" w:hAnsiTheme="minorHAnsi" w:cstheme="minorBidi"/>
        </w:rPr>
        <w:t>Where possible</w:t>
      </w:r>
      <w:r w:rsidR="00006727">
        <w:rPr>
          <w:rFonts w:asciiTheme="minorHAnsi" w:hAnsiTheme="minorHAnsi" w:cstheme="minorBidi"/>
        </w:rPr>
        <w:t xml:space="preserve"> and for high</w:t>
      </w:r>
      <w:r w:rsidR="00A879AB">
        <w:rPr>
          <w:rFonts w:asciiTheme="minorHAnsi" w:hAnsiTheme="minorHAnsi" w:cstheme="minorBidi"/>
        </w:rPr>
        <w:t>er</w:t>
      </w:r>
      <w:r w:rsidR="00006727">
        <w:rPr>
          <w:rFonts w:asciiTheme="minorHAnsi" w:hAnsiTheme="minorHAnsi" w:cstheme="minorBidi"/>
        </w:rPr>
        <w:t xml:space="preserve"> risk cases</w:t>
      </w:r>
      <w:r>
        <w:rPr>
          <w:rFonts w:asciiTheme="minorHAnsi" w:hAnsiTheme="minorHAnsi" w:cstheme="minorBidi"/>
        </w:rPr>
        <w:t xml:space="preserve"> u</w:t>
      </w:r>
      <w:r w:rsidRPr="7494A0B9" w:rsidR="0092786F">
        <w:rPr>
          <w:rFonts w:asciiTheme="minorHAnsi" w:hAnsiTheme="minorHAnsi" w:cstheme="minorBidi"/>
        </w:rPr>
        <w:t>se of a Transmit receive coil</w:t>
      </w:r>
      <w:r w:rsidRPr="7494A0B9" w:rsidR="00C773CF">
        <w:rPr>
          <w:rFonts w:asciiTheme="minorHAnsi" w:hAnsiTheme="minorHAnsi" w:cstheme="minorBidi"/>
        </w:rPr>
        <w:t xml:space="preserve"> to image an area away from the implant site</w:t>
      </w:r>
      <w:commentRangeStart w:id="79"/>
      <w:commentRangeStart w:id="80"/>
      <w:r w:rsidRPr="7494A0B9" w:rsidR="00C773CF">
        <w:rPr>
          <w:rFonts w:asciiTheme="minorHAnsi" w:hAnsiTheme="minorHAnsi" w:cstheme="minorBidi"/>
        </w:rPr>
        <w:t xml:space="preserve">. </w:t>
      </w:r>
      <w:commentRangeEnd w:id="79"/>
      <w:r w:rsidR="0092786F">
        <w:rPr>
          <w:rStyle w:val="CommentReference"/>
        </w:rPr>
        <w:commentReference w:id="79"/>
      </w:r>
      <w:commentRangeEnd w:id="80"/>
      <w:r w:rsidR="0092786F">
        <w:rPr>
          <w:rStyle w:val="CommentReference"/>
        </w:rPr>
        <w:commentReference w:id="80"/>
      </w:r>
    </w:p>
    <w:p w:rsidRPr="003010DF" w:rsidR="00BC3896" w:rsidP="00715F3D" w:rsidRDefault="00BC3896" w14:paraId="2C1FC95A" w14:textId="77777777">
      <w:pPr>
        <w:spacing w:after="0"/>
        <w:jc w:val="both"/>
        <w:rPr>
          <w:rFonts w:asciiTheme="minorHAnsi" w:hAnsiTheme="minorHAnsi" w:cstheme="minorHAnsi"/>
        </w:rPr>
      </w:pPr>
    </w:p>
    <w:p w:rsidRPr="003010DF" w:rsidR="00BC3896" w:rsidP="00715F3D" w:rsidRDefault="00493B11" w14:paraId="7B05E4BC" w14:textId="12CECA0C">
      <w:pPr>
        <w:spacing w:after="0"/>
        <w:jc w:val="both"/>
        <w:rPr>
          <w:rFonts w:asciiTheme="minorHAnsi" w:hAnsiTheme="minorHAnsi" w:cstheme="minorHAnsi"/>
        </w:rPr>
      </w:pPr>
      <w:r w:rsidRPr="003010DF">
        <w:rPr>
          <w:rFonts w:asciiTheme="minorHAnsi" w:hAnsiTheme="minorHAnsi" w:cstheme="minorHAnsi"/>
        </w:rPr>
        <w:t>Additional focus on</w:t>
      </w:r>
      <w:r w:rsidRPr="003010DF" w:rsidR="00BC3896">
        <w:rPr>
          <w:rFonts w:asciiTheme="minorHAnsi" w:hAnsiTheme="minorHAnsi" w:cstheme="minorHAnsi"/>
        </w:rPr>
        <w:t xml:space="preserve"> reducing SAR to mitigate heating should be </w:t>
      </w:r>
      <w:r w:rsidRPr="003010DF">
        <w:rPr>
          <w:rFonts w:asciiTheme="minorHAnsi" w:hAnsiTheme="minorHAnsi" w:cstheme="minorHAnsi"/>
        </w:rPr>
        <w:t>considered in the following higher risk cases:</w:t>
      </w:r>
    </w:p>
    <w:p w:rsidRPr="003010DF" w:rsidR="007038A6" w:rsidP="00715F3D" w:rsidRDefault="007038A6" w14:paraId="7CA1E64A" w14:textId="47640499">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Individuals with a compromised thermoregulatory response</w:t>
      </w:r>
    </w:p>
    <w:p w:rsidRPr="003010DF" w:rsidR="007038A6" w:rsidP="00715F3D" w:rsidRDefault="004A3AF7" w14:paraId="60B0E083" w14:textId="5CED670D">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Individuals who are unable to provide immediate feedback on heating sensation such as patients under general anaesthetic or sedation or with disabled or partially dysfunctional perfusion abilities or dysfunctional heat sensation</w:t>
      </w:r>
      <w:r w:rsidRPr="003010DF" w:rsidR="00760307">
        <w:rPr>
          <w:rFonts w:asciiTheme="minorHAnsi" w:hAnsiTheme="minorHAnsi" w:cstheme="minorHAnsi"/>
        </w:rPr>
        <w:t>.</w:t>
      </w:r>
    </w:p>
    <w:p w:rsidRPr="003010DF" w:rsidR="004A3AF7" w:rsidP="00715F3D" w:rsidRDefault="00760307" w14:paraId="4551892B" w14:textId="577060DD">
      <w:pPr>
        <w:pStyle w:val="ListParagraph"/>
        <w:numPr>
          <w:ilvl w:val="0"/>
          <w:numId w:val="30"/>
        </w:numPr>
        <w:spacing w:after="0"/>
        <w:ind w:left="714" w:hanging="357"/>
        <w:jc w:val="both"/>
        <w:rPr>
          <w:rFonts w:asciiTheme="minorHAnsi" w:hAnsiTheme="minorHAnsi" w:cstheme="minorBidi"/>
        </w:rPr>
      </w:pPr>
      <w:r w:rsidRPr="7494A0B9">
        <w:rPr>
          <w:rFonts w:asciiTheme="minorHAnsi" w:hAnsiTheme="minorHAnsi" w:cstheme="minorBidi"/>
        </w:rPr>
        <w:t>Individuals who are anatomically large, broad, or obes</w:t>
      </w:r>
      <w:r w:rsidR="00B7299B">
        <w:rPr>
          <w:rFonts w:asciiTheme="minorHAnsi" w:hAnsiTheme="minorHAnsi" w:cstheme="minorBidi"/>
        </w:rPr>
        <w:t>e</w:t>
      </w:r>
      <w:r w:rsidRPr="7494A0B9">
        <w:rPr>
          <w:rFonts w:asciiTheme="minorHAnsi" w:hAnsiTheme="minorHAnsi" w:cstheme="minorBidi"/>
        </w:rPr>
        <w:t xml:space="preserve"> They will likely be closer to the scanner bore (and hence to the body RF transmit coil) and may also provide a larger induced current path.</w:t>
      </w:r>
    </w:p>
    <w:p w:rsidRPr="003010DF" w:rsidR="00DB5040" w:rsidP="00715F3D" w:rsidRDefault="00546D23" w14:paraId="53165085" w14:textId="68BE1CC2">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MR imaging when the landmark position is over the implant</w:t>
      </w:r>
      <w:r w:rsidRPr="003010DF" w:rsidR="00DB5040">
        <w:rPr>
          <w:rFonts w:asciiTheme="minorHAnsi" w:hAnsiTheme="minorHAnsi" w:cstheme="minorHAnsi"/>
        </w:rPr>
        <w:t>.</w:t>
      </w:r>
    </w:p>
    <w:p w:rsidRPr="003010DF" w:rsidR="00DB5040" w:rsidP="00715F3D" w:rsidRDefault="00DB5040" w14:paraId="32481F30" w14:textId="52546247">
      <w:pPr>
        <w:pStyle w:val="ListParagraph"/>
        <w:numPr>
          <w:ilvl w:val="0"/>
          <w:numId w:val="30"/>
        </w:numPr>
        <w:spacing w:after="0"/>
        <w:ind w:left="714" w:hanging="357"/>
        <w:jc w:val="both"/>
        <w:rPr>
          <w:rFonts w:asciiTheme="minorHAnsi" w:hAnsiTheme="minorHAnsi" w:cstheme="minorHAnsi"/>
        </w:rPr>
      </w:pPr>
      <w:r w:rsidRPr="003010DF">
        <w:rPr>
          <w:rFonts w:asciiTheme="minorHAnsi" w:hAnsiTheme="minorHAnsi" w:cstheme="minorHAnsi"/>
        </w:rPr>
        <w:t xml:space="preserve">Devices which </w:t>
      </w:r>
      <w:r w:rsidRPr="003010DF" w:rsidR="007E303E">
        <w:rPr>
          <w:rFonts w:asciiTheme="minorHAnsi" w:hAnsiTheme="minorHAnsi" w:cstheme="minorHAnsi"/>
        </w:rPr>
        <w:t>seem</w:t>
      </w:r>
      <w:r w:rsidRPr="003010DF">
        <w:rPr>
          <w:rFonts w:asciiTheme="minorHAnsi" w:hAnsiTheme="minorHAnsi" w:cstheme="minorHAnsi"/>
        </w:rPr>
        <w:t xml:space="preserve"> abnormally large </w:t>
      </w:r>
      <w:r w:rsidRPr="003010DF" w:rsidR="007E303E">
        <w:rPr>
          <w:rFonts w:asciiTheme="minorHAnsi" w:hAnsiTheme="minorHAnsi" w:cstheme="minorHAnsi"/>
        </w:rPr>
        <w:t xml:space="preserve">or have multiple complex </w:t>
      </w:r>
      <w:r w:rsidRPr="003010DF" w:rsidR="00967231">
        <w:rPr>
          <w:rFonts w:asciiTheme="minorHAnsi" w:hAnsiTheme="minorHAnsi" w:cstheme="minorHAnsi"/>
        </w:rPr>
        <w:t>components</w:t>
      </w:r>
      <w:r w:rsidRPr="003010DF" w:rsidR="007E303E">
        <w:rPr>
          <w:rFonts w:asciiTheme="minorHAnsi" w:hAnsiTheme="minorHAnsi" w:cstheme="minorHAnsi"/>
        </w:rPr>
        <w:t xml:space="preserve"> </w:t>
      </w:r>
      <w:r w:rsidRPr="003010DF" w:rsidR="001C339F">
        <w:rPr>
          <w:rFonts w:asciiTheme="minorHAnsi" w:hAnsiTheme="minorHAnsi" w:cstheme="minorHAnsi"/>
        </w:rPr>
        <w:t>particularly</w:t>
      </w:r>
      <w:r w:rsidRPr="003010DF" w:rsidR="007E303E">
        <w:rPr>
          <w:rFonts w:asciiTheme="minorHAnsi" w:hAnsiTheme="minorHAnsi" w:cstheme="minorHAnsi"/>
        </w:rPr>
        <w:t xml:space="preserve"> when these components </w:t>
      </w:r>
      <w:r w:rsidRPr="003010DF" w:rsidR="001C339F">
        <w:rPr>
          <w:rFonts w:asciiTheme="minorHAnsi" w:hAnsiTheme="minorHAnsi" w:cstheme="minorHAnsi"/>
        </w:rPr>
        <w:t>have short gaps between them.</w:t>
      </w:r>
    </w:p>
    <w:p w:rsidRPr="003010DF" w:rsidR="00715F3D" w:rsidP="00715F3D" w:rsidRDefault="00715F3D" w14:paraId="010BFD02" w14:textId="77777777">
      <w:pPr>
        <w:pStyle w:val="ListParagraph"/>
        <w:numPr>
          <w:ilvl w:val="0"/>
          <w:numId w:val="30"/>
        </w:numPr>
        <w:spacing w:after="0"/>
        <w:jc w:val="both"/>
        <w:rPr>
          <w:rFonts w:asciiTheme="minorHAnsi" w:hAnsiTheme="minorHAnsi" w:cstheme="minorHAnsi"/>
        </w:rPr>
      </w:pPr>
      <w:r w:rsidRPr="003010DF">
        <w:rPr>
          <w:rFonts w:asciiTheme="minorHAnsi" w:hAnsiTheme="minorHAnsi" w:cstheme="minorHAnsi"/>
        </w:rPr>
        <w:t xml:space="preserve">When an elongated implant is positioned parallel to the distribution of the induced electric field in the body and in regions of high electric field (Ref 3). Electric field distribution will vary with body tissue distribution. Generally, for a landmark position at lower thorax/upper abdomen, an elongated implant at the periphery of the body or across shoulders or pelvis may meet this condition. </w:t>
      </w:r>
    </w:p>
    <w:p w:rsidRPr="003010DF" w:rsidR="00391143" w:rsidP="00391143" w:rsidRDefault="00391143" w14:paraId="0294B915" w14:textId="77777777">
      <w:pPr>
        <w:spacing w:after="0"/>
        <w:rPr>
          <w:rFonts w:cs="Arial"/>
        </w:rPr>
      </w:pPr>
    </w:p>
    <w:p w:rsidRPr="003010DF" w:rsidR="00B00710" w:rsidP="52FDA0E0" w:rsidRDefault="00B750FE" w14:paraId="2AB3FB49" w14:textId="5D83A2E3">
      <w:pPr>
        <w:pStyle w:val="Heading2"/>
        <w:rPr>
          <w:rStyle w:val="Hyperlink"/>
        </w:rPr>
      </w:pPr>
      <w:hyperlink r:id="rId47">
        <w:bookmarkStart w:name="_Toc194492705" w:id="81"/>
        <w:r w:rsidRPr="52FDA0E0">
          <w:rPr>
            <w:rStyle w:val="Hyperlink"/>
          </w:rPr>
          <w:t>Level o</w:t>
        </w:r>
        <w:r w:rsidRPr="52FDA0E0" w:rsidR="00E677F7">
          <w:rPr>
            <w:rStyle w:val="Hyperlink"/>
          </w:rPr>
          <w:t>f</w:t>
        </w:r>
        <w:r w:rsidRPr="52FDA0E0">
          <w:rPr>
            <w:rStyle w:val="Hyperlink"/>
          </w:rPr>
          <w:t xml:space="preserve"> Risk</w:t>
        </w:r>
        <w:bookmarkEnd w:id="81"/>
      </w:hyperlink>
    </w:p>
    <w:p w:rsidRPr="003010DF" w:rsidR="00ED1D8A" w:rsidP="00B00710" w:rsidRDefault="00ED1D8A" w14:paraId="65257C67" w14:textId="248F7A80">
      <w:pPr>
        <w:spacing w:after="0"/>
        <w:jc w:val="both"/>
        <w:rPr>
          <w:rFonts w:cs="Arial"/>
        </w:rPr>
      </w:pPr>
    </w:p>
    <w:p w:rsidR="00B00710" w:rsidP="00B00710" w:rsidRDefault="00B00710" w14:paraId="284262D2" w14:textId="77777777">
      <w:pPr>
        <w:spacing w:after="0"/>
        <w:jc w:val="both"/>
        <w:rPr>
          <w:rFonts w:cs="Arial"/>
        </w:rPr>
      </w:pPr>
    </w:p>
    <w:p w:rsidR="0096235A" w:rsidP="00B00710" w:rsidRDefault="0096235A" w14:paraId="1F45586B" w14:textId="42766DC6">
      <w:pPr>
        <w:spacing w:after="0"/>
        <w:jc w:val="both"/>
        <w:rPr>
          <w:rFonts w:cs="Arial"/>
        </w:rPr>
      </w:pPr>
      <w:r>
        <w:rPr>
          <w:rFonts w:cs="Arial"/>
        </w:rPr>
        <w:t>The risk level is highlighted in bold on the risk matrix below</w:t>
      </w:r>
    </w:p>
    <w:p w:rsidR="0096235A" w:rsidP="00B00710" w:rsidRDefault="0096235A" w14:paraId="20F91F34" w14:textId="77777777">
      <w:pPr>
        <w:spacing w:after="0"/>
        <w:jc w:val="both"/>
        <w:rPr>
          <w:rFonts w:cs="Arial"/>
        </w:rPr>
      </w:pPr>
    </w:p>
    <w:p w:rsidR="0096235A" w:rsidP="00B00710" w:rsidRDefault="0096235A" w14:paraId="6EC54D69" w14:textId="77777777">
      <w:pPr>
        <w:spacing w:after="0"/>
        <w:jc w:val="both"/>
        <w:rPr>
          <w:rFonts w:cs="Arial"/>
        </w:rPr>
      </w:pPr>
    </w:p>
    <w:p w:rsidRPr="003010DF" w:rsidR="0096235A" w:rsidP="00B00710" w:rsidRDefault="0096235A" w14:paraId="4B972749" w14:textId="77777777">
      <w:pPr>
        <w:spacing w:after="0"/>
        <w:jc w:val="both"/>
        <w:rPr>
          <w:rFonts w:cs="Arial"/>
        </w:rPr>
      </w:pPr>
    </w:p>
    <w:p w:rsidRPr="003010DF" w:rsidR="00B00710" w:rsidP="00B00710" w:rsidRDefault="00B00710" w14:paraId="4B071D34" w14:textId="65D5E3F4">
      <w:pPr>
        <w:tabs>
          <w:tab w:val="left" w:pos="1418"/>
        </w:tabs>
        <w:spacing w:after="0"/>
        <w:ind w:right="-720"/>
        <w:rPr>
          <w:rFonts w:cs="Arial"/>
          <w:b/>
          <w:bCs/>
          <w:sz w:val="20"/>
        </w:rPr>
      </w:pPr>
      <w:r w:rsidRPr="003010DF">
        <w:rPr>
          <w:rFonts w:cs="Arial"/>
          <w:b/>
          <w:bCs/>
          <w:sz w:val="20"/>
        </w:rPr>
        <w:t>Risk Matrix</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000" w:firstRow="0" w:lastRow="0" w:firstColumn="0" w:lastColumn="0" w:noHBand="0" w:noVBand="0"/>
      </w:tblPr>
      <w:tblGrid>
        <w:gridCol w:w="1328"/>
        <w:gridCol w:w="1573"/>
        <w:gridCol w:w="1395"/>
        <w:gridCol w:w="1793"/>
        <w:gridCol w:w="1454"/>
        <w:gridCol w:w="1473"/>
      </w:tblGrid>
      <w:tr w:rsidRPr="003010DF" w:rsidR="00B00710" w:rsidTr="000D3A07" w14:paraId="1750E0EF" w14:textId="77777777">
        <w:trPr>
          <w:trHeight w:val="420"/>
        </w:trPr>
        <w:tc>
          <w:tcPr>
            <w:tcW w:w="1450" w:type="dxa"/>
            <w:tcBorders>
              <w:top w:val="single" w:color="auto" w:sz="4" w:space="0"/>
              <w:left w:val="single" w:color="auto" w:sz="4" w:space="0"/>
              <w:bottom w:val="nil"/>
              <w:right w:val="single" w:color="auto" w:sz="4" w:space="0"/>
            </w:tcBorders>
            <w:vAlign w:val="center"/>
          </w:tcPr>
          <w:p w:rsidRPr="003010DF" w:rsidR="00B00710" w:rsidP="000D3A07" w:rsidRDefault="00B00710" w14:paraId="6AF82BB4" w14:textId="77777777">
            <w:r w:rsidRPr="003010DF">
              <w:t>Likelihood</w:t>
            </w:r>
          </w:p>
        </w:tc>
        <w:tc>
          <w:tcPr>
            <w:tcW w:w="1868" w:type="dxa"/>
            <w:tcBorders>
              <w:top w:val="single" w:color="auto" w:sz="4" w:space="0"/>
              <w:left w:val="single" w:color="auto" w:sz="4" w:space="0"/>
              <w:bottom w:val="nil"/>
              <w:right w:val="nil"/>
            </w:tcBorders>
            <w:vAlign w:val="center"/>
          </w:tcPr>
          <w:p w:rsidRPr="003010DF" w:rsidR="00B00710" w:rsidP="000D3A07" w:rsidRDefault="00B00710" w14:paraId="4DB19419" w14:textId="77777777">
            <w:pPr>
              <w:spacing w:after="0"/>
              <w:rPr>
                <w:rFonts w:cs="Arial"/>
                <w:b/>
                <w:bCs/>
                <w:sz w:val="18"/>
                <w:szCs w:val="18"/>
              </w:rPr>
            </w:pPr>
          </w:p>
          <w:p w:rsidRPr="003010DF" w:rsidR="00B00710" w:rsidP="000D3A07" w:rsidRDefault="00B00710" w14:paraId="308B58BA" w14:textId="77777777">
            <w:pPr>
              <w:spacing w:after="0"/>
              <w:rPr>
                <w:rFonts w:cs="Arial"/>
                <w:b/>
                <w:bCs/>
                <w:sz w:val="18"/>
                <w:szCs w:val="18"/>
              </w:rPr>
            </w:pPr>
          </w:p>
        </w:tc>
        <w:tc>
          <w:tcPr>
            <w:tcW w:w="5870" w:type="dxa"/>
            <w:gridSpan w:val="3"/>
            <w:tcBorders>
              <w:top w:val="single" w:color="auto" w:sz="4" w:space="0"/>
              <w:left w:val="nil"/>
              <w:bottom w:val="nil"/>
              <w:right w:val="nil"/>
            </w:tcBorders>
            <w:vAlign w:val="center"/>
          </w:tcPr>
          <w:p w:rsidRPr="003010DF" w:rsidR="00B00710" w:rsidP="000D3A07" w:rsidRDefault="00B00710" w14:paraId="6CD7A2A5" w14:textId="77777777">
            <w:pPr>
              <w:pStyle w:val="Heading7"/>
              <w:numPr>
                <w:ilvl w:val="6"/>
                <w:numId w:val="0"/>
              </w:numPr>
              <w:spacing w:before="0" w:after="0"/>
              <w:jc w:val="center"/>
              <w:rPr>
                <w:rFonts w:cs="Arial"/>
                <w:sz w:val="18"/>
                <w:szCs w:val="18"/>
                <w:u w:val="single"/>
              </w:rPr>
            </w:pPr>
            <w:r w:rsidRPr="003010DF">
              <w:rPr>
                <w:rFonts w:cs="Arial"/>
                <w:sz w:val="18"/>
                <w:szCs w:val="18"/>
                <w:u w:val="single"/>
              </w:rPr>
              <w:t>Impact/Consequences</w:t>
            </w:r>
          </w:p>
        </w:tc>
        <w:tc>
          <w:tcPr>
            <w:tcW w:w="1800" w:type="dxa"/>
            <w:tcBorders>
              <w:top w:val="single" w:color="auto" w:sz="4" w:space="0"/>
              <w:left w:val="nil"/>
              <w:bottom w:val="nil"/>
              <w:right w:val="single" w:color="auto" w:sz="4" w:space="0"/>
            </w:tcBorders>
            <w:vAlign w:val="center"/>
          </w:tcPr>
          <w:p w:rsidRPr="003010DF" w:rsidR="00B00710" w:rsidP="000D3A07" w:rsidRDefault="00B00710" w14:paraId="2787944C" w14:textId="77777777">
            <w:pPr>
              <w:spacing w:after="0"/>
              <w:rPr>
                <w:rFonts w:cs="Arial"/>
                <w:b/>
                <w:bCs/>
                <w:sz w:val="18"/>
                <w:szCs w:val="18"/>
              </w:rPr>
            </w:pPr>
          </w:p>
        </w:tc>
      </w:tr>
      <w:tr w:rsidRPr="003010DF" w:rsidR="00B00710" w:rsidTr="000D3A07" w14:paraId="11B321A5" w14:textId="77777777">
        <w:trPr>
          <w:trHeight w:val="420"/>
        </w:trPr>
        <w:tc>
          <w:tcPr>
            <w:tcW w:w="1450" w:type="dxa"/>
            <w:tcBorders>
              <w:top w:val="nil"/>
              <w:left w:val="single" w:color="auto" w:sz="4" w:space="0"/>
              <w:bottom w:val="nil"/>
              <w:right w:val="single" w:color="auto" w:sz="4" w:space="0"/>
            </w:tcBorders>
          </w:tcPr>
          <w:p w:rsidRPr="003010DF" w:rsidR="00B00710" w:rsidP="000D3A07" w:rsidRDefault="00B00710" w14:paraId="14D1E294" w14:textId="77777777">
            <w:pPr>
              <w:spacing w:after="0"/>
              <w:rPr>
                <w:rFonts w:cs="Arial"/>
                <w:b/>
                <w:bCs/>
                <w:sz w:val="18"/>
                <w:szCs w:val="18"/>
              </w:rPr>
            </w:pPr>
          </w:p>
          <w:p w:rsidRPr="003010DF" w:rsidR="00B00710" w:rsidP="000D3A07" w:rsidRDefault="00B00710" w14:paraId="52EE129E" w14:textId="77777777">
            <w:pPr>
              <w:spacing w:after="0"/>
              <w:rPr>
                <w:rFonts w:cs="Arial"/>
                <w:b/>
                <w:bCs/>
                <w:sz w:val="18"/>
                <w:szCs w:val="18"/>
              </w:rPr>
            </w:pPr>
          </w:p>
        </w:tc>
        <w:tc>
          <w:tcPr>
            <w:tcW w:w="1868" w:type="dxa"/>
            <w:tcBorders>
              <w:top w:val="nil"/>
              <w:left w:val="single" w:color="auto" w:sz="4" w:space="0"/>
              <w:bottom w:val="single" w:color="auto" w:sz="4" w:space="0"/>
              <w:right w:val="nil"/>
            </w:tcBorders>
            <w:vAlign w:val="center"/>
          </w:tcPr>
          <w:p w:rsidRPr="003010DF" w:rsidR="00B00710" w:rsidP="000D3A07" w:rsidRDefault="00B00710" w14:paraId="124D22D9" w14:textId="77777777">
            <w:pPr>
              <w:jc w:val="center"/>
              <w:rPr>
                <w:b/>
              </w:rPr>
            </w:pPr>
            <w:r w:rsidRPr="003010DF">
              <w:rPr>
                <w:b/>
              </w:rPr>
              <w:t>Negligible</w:t>
            </w:r>
          </w:p>
        </w:tc>
        <w:tc>
          <w:tcPr>
            <w:tcW w:w="1768" w:type="dxa"/>
            <w:tcBorders>
              <w:top w:val="nil"/>
              <w:left w:val="nil"/>
              <w:bottom w:val="single" w:color="auto" w:sz="4" w:space="0"/>
              <w:right w:val="nil"/>
            </w:tcBorders>
            <w:vAlign w:val="center"/>
          </w:tcPr>
          <w:p w:rsidRPr="003010DF" w:rsidR="00B00710" w:rsidP="000D3A07" w:rsidRDefault="00B00710" w14:paraId="343EA471" w14:textId="77777777">
            <w:pPr>
              <w:jc w:val="center"/>
              <w:rPr>
                <w:rFonts w:cs="Arial"/>
                <w:b/>
              </w:rPr>
            </w:pPr>
            <w:r w:rsidRPr="003010DF">
              <w:rPr>
                <w:rFonts w:cs="Arial"/>
                <w:b/>
              </w:rPr>
              <w:t>Minor</w:t>
            </w:r>
          </w:p>
        </w:tc>
        <w:tc>
          <w:tcPr>
            <w:tcW w:w="2235" w:type="dxa"/>
            <w:tcBorders>
              <w:top w:val="nil"/>
              <w:left w:val="nil"/>
              <w:bottom w:val="single" w:color="auto" w:sz="4" w:space="0"/>
              <w:right w:val="nil"/>
            </w:tcBorders>
            <w:vAlign w:val="center"/>
          </w:tcPr>
          <w:p w:rsidRPr="003010DF" w:rsidR="00B00710" w:rsidP="000D3A07" w:rsidRDefault="00B00710" w14:paraId="62375313" w14:textId="77777777">
            <w:pPr>
              <w:jc w:val="center"/>
              <w:rPr>
                <w:rFonts w:cs="Arial"/>
                <w:b/>
                <w:bCs/>
              </w:rPr>
            </w:pPr>
            <w:r w:rsidRPr="003010DF">
              <w:rPr>
                <w:rFonts w:cs="Arial"/>
                <w:b/>
                <w:bCs/>
              </w:rPr>
              <w:t>Moderate</w:t>
            </w:r>
          </w:p>
        </w:tc>
        <w:tc>
          <w:tcPr>
            <w:tcW w:w="1867" w:type="dxa"/>
            <w:tcBorders>
              <w:top w:val="nil"/>
              <w:left w:val="nil"/>
              <w:bottom w:val="single" w:color="auto" w:sz="4" w:space="0"/>
              <w:right w:val="nil"/>
            </w:tcBorders>
            <w:vAlign w:val="center"/>
          </w:tcPr>
          <w:p w:rsidRPr="003010DF" w:rsidR="00B00710" w:rsidP="000D3A07" w:rsidRDefault="00B00710" w14:paraId="7F7AD970" w14:textId="77777777">
            <w:pPr>
              <w:jc w:val="center"/>
              <w:rPr>
                <w:rFonts w:cs="Arial"/>
                <w:b/>
                <w:bCs/>
              </w:rPr>
            </w:pPr>
            <w:r w:rsidRPr="003010DF">
              <w:rPr>
                <w:rFonts w:cs="Arial"/>
                <w:b/>
                <w:bCs/>
              </w:rPr>
              <w:t>Major</w:t>
            </w:r>
          </w:p>
        </w:tc>
        <w:tc>
          <w:tcPr>
            <w:tcW w:w="1800" w:type="dxa"/>
            <w:tcBorders>
              <w:top w:val="nil"/>
              <w:left w:val="nil"/>
              <w:bottom w:val="single" w:color="auto" w:sz="4" w:space="0"/>
              <w:right w:val="single" w:color="auto" w:sz="4" w:space="0"/>
            </w:tcBorders>
            <w:vAlign w:val="center"/>
          </w:tcPr>
          <w:p w:rsidRPr="003010DF" w:rsidR="00B00710" w:rsidP="000D3A07" w:rsidRDefault="00B00710" w14:paraId="26F4A037" w14:textId="77777777">
            <w:pPr>
              <w:jc w:val="center"/>
              <w:rPr>
                <w:rFonts w:cs="Arial"/>
                <w:b/>
                <w:bCs/>
              </w:rPr>
            </w:pPr>
            <w:r w:rsidRPr="003010DF">
              <w:rPr>
                <w:rFonts w:cs="Arial"/>
                <w:b/>
                <w:bCs/>
              </w:rPr>
              <w:t>Extreme</w:t>
            </w:r>
          </w:p>
        </w:tc>
      </w:tr>
      <w:tr w:rsidRPr="003010DF" w:rsidR="00B00710" w:rsidTr="000D3A07" w14:paraId="5CBD9E64" w14:textId="77777777">
        <w:trPr>
          <w:trHeight w:val="420"/>
        </w:trPr>
        <w:tc>
          <w:tcPr>
            <w:tcW w:w="1450" w:type="dxa"/>
            <w:tcBorders>
              <w:top w:val="nil"/>
              <w:left w:val="single" w:color="auto" w:sz="4" w:space="0"/>
              <w:bottom w:val="single" w:color="auto" w:sz="4" w:space="0"/>
              <w:right w:val="single" w:color="auto" w:sz="4" w:space="0"/>
            </w:tcBorders>
            <w:vAlign w:val="center"/>
          </w:tcPr>
          <w:p w:rsidRPr="003010DF" w:rsidR="00B00710" w:rsidP="000D3A07" w:rsidRDefault="00B00710" w14:paraId="201E6B3E" w14:textId="77777777">
            <w:pPr>
              <w:spacing w:after="0"/>
              <w:jc w:val="center"/>
              <w:rPr>
                <w:rFonts w:cs="Arial"/>
                <w:b/>
                <w:bCs/>
                <w:sz w:val="18"/>
                <w:szCs w:val="18"/>
              </w:rPr>
            </w:pPr>
            <w:r w:rsidRPr="003010DF">
              <w:rPr>
                <w:rFonts w:cs="Arial"/>
                <w:b/>
                <w:sz w:val="18"/>
                <w:szCs w:val="18"/>
              </w:rPr>
              <w:t>Almost Certain</w:t>
            </w:r>
          </w:p>
        </w:tc>
        <w:tc>
          <w:tcPr>
            <w:tcW w:w="1868"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4A04FB1F" w14:textId="77777777">
            <w:pPr>
              <w:spacing w:after="0"/>
              <w:jc w:val="center"/>
              <w:rPr>
                <w:rFonts w:cs="Arial"/>
                <w:bCs/>
              </w:rPr>
            </w:pPr>
            <w:r w:rsidRPr="003010DF">
              <w:rPr>
                <w:rFonts w:cs="Arial"/>
                <w:sz w:val="18"/>
                <w:szCs w:val="18"/>
              </w:rPr>
              <w:t>Medium</w:t>
            </w:r>
          </w:p>
        </w:tc>
        <w:tc>
          <w:tcPr>
            <w:tcW w:w="1768"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3C22A6AF" w14:textId="77777777">
            <w:pPr>
              <w:spacing w:after="0"/>
              <w:jc w:val="center"/>
              <w:rPr>
                <w:rFonts w:cs="Arial"/>
                <w:bCs/>
                <w:sz w:val="18"/>
                <w:szCs w:val="18"/>
              </w:rPr>
            </w:pPr>
            <w:r w:rsidRPr="003010DF">
              <w:rPr>
                <w:rFonts w:cs="Arial"/>
                <w:bCs/>
                <w:sz w:val="18"/>
                <w:szCs w:val="18"/>
              </w:rPr>
              <w:t>High</w:t>
            </w:r>
          </w:p>
        </w:tc>
        <w:tc>
          <w:tcPr>
            <w:tcW w:w="2235"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186159EC" w14:textId="77777777">
            <w:pPr>
              <w:spacing w:after="0"/>
              <w:jc w:val="center"/>
              <w:rPr>
                <w:rFonts w:cs="Arial"/>
                <w:bCs/>
                <w:sz w:val="18"/>
                <w:szCs w:val="18"/>
              </w:rPr>
            </w:pPr>
            <w:r w:rsidRPr="003010DF">
              <w:rPr>
                <w:rFonts w:cs="Arial"/>
                <w:bCs/>
                <w:sz w:val="18"/>
                <w:szCs w:val="18"/>
              </w:rPr>
              <w:t>High</w:t>
            </w:r>
          </w:p>
        </w:tc>
        <w:tc>
          <w:tcPr>
            <w:tcW w:w="1867" w:type="dxa"/>
            <w:tcBorders>
              <w:top w:val="single" w:color="auto" w:sz="4" w:space="0"/>
              <w:left w:val="single" w:color="auto" w:sz="4" w:space="0"/>
              <w:bottom w:val="single" w:color="auto" w:sz="4" w:space="0"/>
              <w:right w:val="single" w:color="auto" w:sz="4" w:space="0"/>
            </w:tcBorders>
            <w:shd w:val="clear" w:color="auto" w:fill="FF0000"/>
            <w:vAlign w:val="center"/>
          </w:tcPr>
          <w:p w:rsidRPr="003010DF" w:rsidR="00B00710" w:rsidP="000D3A07" w:rsidRDefault="00B00710" w14:paraId="69C37E1C" w14:textId="77777777">
            <w:pPr>
              <w:spacing w:after="0"/>
              <w:jc w:val="center"/>
              <w:rPr>
                <w:rFonts w:cs="Arial"/>
                <w:bCs/>
                <w:sz w:val="18"/>
                <w:szCs w:val="18"/>
              </w:rPr>
            </w:pPr>
            <w:r w:rsidRPr="003010DF">
              <w:rPr>
                <w:rFonts w:cs="Arial"/>
                <w:bCs/>
                <w:sz w:val="18"/>
                <w:szCs w:val="18"/>
              </w:rPr>
              <w:t>V High</w:t>
            </w:r>
          </w:p>
        </w:tc>
        <w:tc>
          <w:tcPr>
            <w:tcW w:w="1800" w:type="dxa"/>
            <w:tcBorders>
              <w:top w:val="single" w:color="auto" w:sz="4" w:space="0"/>
              <w:left w:val="single" w:color="auto" w:sz="4" w:space="0"/>
              <w:bottom w:val="single" w:color="auto" w:sz="4" w:space="0"/>
              <w:right w:val="single" w:color="auto" w:sz="4" w:space="0"/>
            </w:tcBorders>
            <w:shd w:val="clear" w:color="auto" w:fill="FF0000"/>
            <w:vAlign w:val="center"/>
          </w:tcPr>
          <w:p w:rsidRPr="003010DF" w:rsidR="00B00710" w:rsidP="000D3A07" w:rsidRDefault="00B00710" w14:paraId="0BC9EE0A" w14:textId="77777777">
            <w:pPr>
              <w:spacing w:after="0"/>
              <w:jc w:val="center"/>
              <w:rPr>
                <w:rFonts w:cs="Arial"/>
                <w:bCs/>
                <w:sz w:val="18"/>
                <w:szCs w:val="18"/>
              </w:rPr>
            </w:pPr>
            <w:r w:rsidRPr="003010DF">
              <w:rPr>
                <w:rFonts w:cs="Arial"/>
                <w:bCs/>
                <w:sz w:val="18"/>
                <w:szCs w:val="18"/>
              </w:rPr>
              <w:t>V High</w:t>
            </w:r>
          </w:p>
        </w:tc>
      </w:tr>
      <w:tr w:rsidRPr="003010DF" w:rsidR="00B00710" w:rsidTr="000D3A07" w14:paraId="262EC770" w14:textId="77777777">
        <w:trPr>
          <w:trHeight w:val="420"/>
        </w:trPr>
        <w:tc>
          <w:tcPr>
            <w:tcW w:w="1450" w:type="dxa"/>
            <w:tcBorders>
              <w:top w:val="single" w:color="auto" w:sz="4" w:space="0"/>
              <w:left w:val="single" w:color="auto" w:sz="4" w:space="0"/>
              <w:bottom w:val="single" w:color="auto" w:sz="4" w:space="0"/>
              <w:right w:val="single" w:color="auto" w:sz="4" w:space="0"/>
            </w:tcBorders>
            <w:vAlign w:val="center"/>
          </w:tcPr>
          <w:p w:rsidRPr="003010DF" w:rsidR="00B00710" w:rsidP="000D3A07" w:rsidRDefault="00B00710" w14:paraId="71725B56" w14:textId="77777777">
            <w:pPr>
              <w:spacing w:after="0"/>
              <w:jc w:val="center"/>
              <w:rPr>
                <w:rFonts w:cs="Arial"/>
                <w:b/>
                <w:bCs/>
                <w:sz w:val="18"/>
                <w:szCs w:val="18"/>
              </w:rPr>
            </w:pPr>
            <w:r w:rsidRPr="003010DF">
              <w:rPr>
                <w:rFonts w:cs="Arial"/>
                <w:b/>
                <w:bCs/>
                <w:sz w:val="18"/>
                <w:szCs w:val="18"/>
              </w:rPr>
              <w:t>Likely</w:t>
            </w:r>
          </w:p>
        </w:tc>
        <w:tc>
          <w:tcPr>
            <w:tcW w:w="1868"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4B26D97E" w14:textId="77777777">
            <w:pPr>
              <w:spacing w:after="0"/>
              <w:jc w:val="center"/>
              <w:rPr>
                <w:rFonts w:cs="Arial"/>
                <w:bCs/>
                <w:sz w:val="18"/>
                <w:szCs w:val="18"/>
              </w:rPr>
            </w:pPr>
            <w:r w:rsidRPr="003010DF">
              <w:rPr>
                <w:rFonts w:cs="Arial"/>
                <w:bCs/>
                <w:sz w:val="18"/>
                <w:szCs w:val="18"/>
              </w:rPr>
              <w:t>Medium</w:t>
            </w:r>
          </w:p>
        </w:tc>
        <w:tc>
          <w:tcPr>
            <w:tcW w:w="1768"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2C729C4E" w14:textId="77777777">
            <w:pPr>
              <w:spacing w:after="0"/>
              <w:jc w:val="center"/>
              <w:rPr>
                <w:rFonts w:cs="Arial"/>
                <w:bCs/>
                <w:sz w:val="18"/>
                <w:szCs w:val="18"/>
              </w:rPr>
            </w:pPr>
            <w:r w:rsidRPr="003010DF">
              <w:rPr>
                <w:rFonts w:cs="Arial"/>
                <w:bCs/>
                <w:sz w:val="18"/>
                <w:szCs w:val="18"/>
              </w:rPr>
              <w:t>Medium</w:t>
            </w:r>
          </w:p>
        </w:tc>
        <w:tc>
          <w:tcPr>
            <w:tcW w:w="2235"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43E31488" w14:textId="77777777">
            <w:pPr>
              <w:spacing w:after="0"/>
              <w:jc w:val="center"/>
              <w:rPr>
                <w:rFonts w:cs="Arial"/>
                <w:bCs/>
                <w:sz w:val="18"/>
                <w:szCs w:val="18"/>
              </w:rPr>
            </w:pPr>
            <w:r w:rsidRPr="003010DF">
              <w:rPr>
                <w:rFonts w:cs="Arial"/>
                <w:bCs/>
                <w:sz w:val="18"/>
                <w:szCs w:val="18"/>
              </w:rPr>
              <w:t>High</w:t>
            </w:r>
          </w:p>
        </w:tc>
        <w:tc>
          <w:tcPr>
            <w:tcW w:w="1867"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79978815" w14:textId="77777777">
            <w:pPr>
              <w:spacing w:after="0"/>
              <w:jc w:val="center"/>
              <w:rPr>
                <w:rFonts w:cs="Arial"/>
                <w:bCs/>
                <w:sz w:val="18"/>
                <w:szCs w:val="18"/>
              </w:rPr>
            </w:pPr>
            <w:r w:rsidRPr="003010DF">
              <w:rPr>
                <w:rFonts w:cs="Arial"/>
                <w:bCs/>
                <w:sz w:val="18"/>
                <w:szCs w:val="18"/>
              </w:rPr>
              <w:t>High</w:t>
            </w:r>
          </w:p>
        </w:tc>
        <w:tc>
          <w:tcPr>
            <w:tcW w:w="1800" w:type="dxa"/>
            <w:tcBorders>
              <w:top w:val="single" w:color="auto" w:sz="4" w:space="0"/>
              <w:left w:val="single" w:color="auto" w:sz="4" w:space="0"/>
              <w:bottom w:val="single" w:color="auto" w:sz="4" w:space="0"/>
              <w:right w:val="single" w:color="auto" w:sz="4" w:space="0"/>
            </w:tcBorders>
            <w:shd w:val="clear" w:color="auto" w:fill="FF0000"/>
            <w:vAlign w:val="center"/>
          </w:tcPr>
          <w:p w:rsidRPr="003010DF" w:rsidR="00B00710" w:rsidP="000D3A07" w:rsidRDefault="00B00710" w14:paraId="454C964C" w14:textId="77777777">
            <w:pPr>
              <w:spacing w:after="0"/>
              <w:jc w:val="center"/>
              <w:rPr>
                <w:rFonts w:cs="Arial"/>
                <w:bCs/>
                <w:sz w:val="18"/>
                <w:szCs w:val="18"/>
              </w:rPr>
            </w:pPr>
            <w:r w:rsidRPr="003010DF">
              <w:rPr>
                <w:rFonts w:cs="Arial"/>
                <w:bCs/>
                <w:sz w:val="18"/>
                <w:szCs w:val="18"/>
              </w:rPr>
              <w:t>V High</w:t>
            </w:r>
          </w:p>
        </w:tc>
      </w:tr>
      <w:tr w:rsidRPr="003010DF" w:rsidR="00B00710" w:rsidTr="000D3A07" w14:paraId="7C8AF5E7" w14:textId="77777777">
        <w:trPr>
          <w:trHeight w:val="420"/>
        </w:trPr>
        <w:tc>
          <w:tcPr>
            <w:tcW w:w="1450" w:type="dxa"/>
            <w:tcBorders>
              <w:top w:val="single" w:color="auto" w:sz="4" w:space="0"/>
              <w:left w:val="single" w:color="auto" w:sz="4" w:space="0"/>
              <w:bottom w:val="single" w:color="auto" w:sz="4" w:space="0"/>
              <w:right w:val="single" w:color="auto" w:sz="4" w:space="0"/>
            </w:tcBorders>
            <w:vAlign w:val="center"/>
          </w:tcPr>
          <w:p w:rsidRPr="003010DF" w:rsidR="00B00710" w:rsidP="000D3A07" w:rsidRDefault="00B00710" w14:paraId="6BA5E7C1" w14:textId="77777777">
            <w:pPr>
              <w:spacing w:after="0"/>
              <w:jc w:val="center"/>
              <w:rPr>
                <w:rFonts w:cs="Arial"/>
                <w:b/>
                <w:bCs/>
                <w:sz w:val="18"/>
                <w:szCs w:val="18"/>
              </w:rPr>
            </w:pPr>
            <w:r w:rsidRPr="003010DF">
              <w:rPr>
                <w:rFonts w:cs="Arial"/>
                <w:b/>
                <w:bCs/>
                <w:sz w:val="18"/>
                <w:szCs w:val="18"/>
              </w:rPr>
              <w:t>Possible</w:t>
            </w:r>
          </w:p>
        </w:tc>
        <w:tc>
          <w:tcPr>
            <w:tcW w:w="1868" w:type="dxa"/>
            <w:tcBorders>
              <w:top w:val="single" w:color="auto" w:sz="4" w:space="0"/>
              <w:left w:val="single" w:color="auto" w:sz="4" w:space="0"/>
              <w:bottom w:val="single" w:color="auto" w:sz="4" w:space="0"/>
              <w:right w:val="single" w:color="auto" w:sz="4" w:space="0"/>
            </w:tcBorders>
            <w:shd w:val="clear" w:color="auto" w:fill="00FF00"/>
            <w:vAlign w:val="center"/>
          </w:tcPr>
          <w:p w:rsidRPr="003010DF" w:rsidR="00B00710" w:rsidP="000D3A07" w:rsidRDefault="00B00710" w14:paraId="56B8CFAC" w14:textId="77777777">
            <w:pPr>
              <w:spacing w:after="0"/>
              <w:jc w:val="center"/>
              <w:rPr>
                <w:rFonts w:cs="Arial"/>
                <w:bCs/>
                <w:sz w:val="18"/>
                <w:szCs w:val="18"/>
              </w:rPr>
            </w:pPr>
            <w:r w:rsidRPr="003010DF">
              <w:rPr>
                <w:rFonts w:cs="Arial"/>
                <w:bCs/>
                <w:sz w:val="18"/>
                <w:szCs w:val="18"/>
              </w:rPr>
              <w:t>Low</w:t>
            </w:r>
          </w:p>
        </w:tc>
        <w:tc>
          <w:tcPr>
            <w:tcW w:w="1768"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0B03DD5E" w14:textId="77777777">
            <w:pPr>
              <w:spacing w:after="0"/>
              <w:jc w:val="center"/>
              <w:rPr>
                <w:rFonts w:cs="Arial"/>
                <w:bCs/>
                <w:sz w:val="18"/>
                <w:szCs w:val="18"/>
              </w:rPr>
            </w:pPr>
            <w:r w:rsidRPr="003010DF">
              <w:rPr>
                <w:rFonts w:cs="Arial"/>
                <w:bCs/>
                <w:sz w:val="18"/>
                <w:szCs w:val="18"/>
              </w:rPr>
              <w:t>Medium</w:t>
            </w:r>
          </w:p>
        </w:tc>
        <w:tc>
          <w:tcPr>
            <w:tcW w:w="2235"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2E50177F" w14:textId="77777777">
            <w:pPr>
              <w:spacing w:after="0"/>
              <w:jc w:val="center"/>
              <w:rPr>
                <w:rFonts w:cs="Arial"/>
                <w:bCs/>
                <w:sz w:val="18"/>
                <w:szCs w:val="18"/>
              </w:rPr>
            </w:pPr>
            <w:r w:rsidRPr="003010DF">
              <w:rPr>
                <w:rFonts w:cs="Arial"/>
                <w:bCs/>
                <w:sz w:val="18"/>
                <w:szCs w:val="18"/>
              </w:rPr>
              <w:t>Medium</w:t>
            </w:r>
          </w:p>
        </w:tc>
        <w:tc>
          <w:tcPr>
            <w:tcW w:w="1867"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51A22D64" w14:textId="77777777">
            <w:pPr>
              <w:spacing w:after="0"/>
              <w:jc w:val="center"/>
              <w:rPr>
                <w:rFonts w:cs="Arial"/>
                <w:bCs/>
                <w:sz w:val="18"/>
                <w:szCs w:val="18"/>
              </w:rPr>
            </w:pPr>
            <w:r w:rsidRPr="003010DF">
              <w:rPr>
                <w:rFonts w:cs="Arial"/>
                <w:bCs/>
                <w:sz w:val="18"/>
                <w:szCs w:val="18"/>
              </w:rPr>
              <w:t>High</w:t>
            </w:r>
          </w:p>
        </w:tc>
        <w:tc>
          <w:tcPr>
            <w:tcW w:w="1800"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55B42F64" w14:textId="77777777">
            <w:pPr>
              <w:spacing w:after="0"/>
              <w:jc w:val="center"/>
              <w:rPr>
                <w:rFonts w:cs="Arial"/>
                <w:bCs/>
                <w:sz w:val="18"/>
                <w:szCs w:val="18"/>
              </w:rPr>
            </w:pPr>
            <w:r w:rsidRPr="003010DF">
              <w:rPr>
                <w:rFonts w:cs="Arial"/>
                <w:bCs/>
                <w:sz w:val="18"/>
                <w:szCs w:val="18"/>
              </w:rPr>
              <w:t>High</w:t>
            </w:r>
          </w:p>
        </w:tc>
      </w:tr>
      <w:tr w:rsidRPr="003010DF" w:rsidR="00B00710" w:rsidTr="000D3A07" w14:paraId="46D33F3B" w14:textId="77777777">
        <w:trPr>
          <w:trHeight w:val="420"/>
        </w:trPr>
        <w:tc>
          <w:tcPr>
            <w:tcW w:w="1450" w:type="dxa"/>
            <w:tcBorders>
              <w:top w:val="single" w:color="auto" w:sz="4" w:space="0"/>
              <w:left w:val="single" w:color="auto" w:sz="4" w:space="0"/>
              <w:bottom w:val="single" w:color="auto" w:sz="4" w:space="0"/>
              <w:right w:val="single" w:color="auto" w:sz="4" w:space="0"/>
            </w:tcBorders>
            <w:vAlign w:val="center"/>
          </w:tcPr>
          <w:p w:rsidRPr="003010DF" w:rsidR="00B00710" w:rsidP="000D3A07" w:rsidRDefault="00B00710" w14:paraId="7A08924E" w14:textId="77777777">
            <w:pPr>
              <w:spacing w:after="0"/>
              <w:jc w:val="center"/>
              <w:rPr>
                <w:rFonts w:cs="Arial"/>
                <w:b/>
                <w:bCs/>
                <w:sz w:val="18"/>
                <w:szCs w:val="18"/>
              </w:rPr>
            </w:pPr>
            <w:r w:rsidRPr="003010DF">
              <w:rPr>
                <w:rFonts w:cs="Arial"/>
                <w:b/>
                <w:bCs/>
                <w:sz w:val="18"/>
                <w:szCs w:val="18"/>
              </w:rPr>
              <w:t>Unlikely</w:t>
            </w:r>
          </w:p>
        </w:tc>
        <w:tc>
          <w:tcPr>
            <w:tcW w:w="1868" w:type="dxa"/>
            <w:tcBorders>
              <w:top w:val="single" w:color="auto" w:sz="4" w:space="0"/>
              <w:left w:val="single" w:color="auto" w:sz="4" w:space="0"/>
              <w:bottom w:val="single" w:color="auto" w:sz="4" w:space="0"/>
              <w:right w:val="single" w:color="auto" w:sz="4" w:space="0"/>
            </w:tcBorders>
            <w:shd w:val="clear" w:color="auto" w:fill="00FF00"/>
            <w:vAlign w:val="center"/>
          </w:tcPr>
          <w:p w:rsidRPr="004C3CAC" w:rsidR="00B00710" w:rsidP="000D3A07" w:rsidRDefault="00B00710" w14:paraId="35E1B00D" w14:textId="77777777">
            <w:pPr>
              <w:spacing w:after="0"/>
              <w:jc w:val="center"/>
              <w:rPr>
                <w:rFonts w:cs="Arial"/>
                <w:b/>
                <w:sz w:val="18"/>
                <w:szCs w:val="18"/>
              </w:rPr>
            </w:pPr>
            <w:r w:rsidRPr="004C3CAC">
              <w:rPr>
                <w:rFonts w:cs="Arial"/>
                <w:b/>
                <w:sz w:val="18"/>
                <w:szCs w:val="18"/>
              </w:rPr>
              <w:t>Low</w:t>
            </w:r>
          </w:p>
        </w:tc>
        <w:tc>
          <w:tcPr>
            <w:tcW w:w="1768"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2E2BA3FD" w14:textId="77777777">
            <w:pPr>
              <w:spacing w:after="0"/>
              <w:jc w:val="center"/>
              <w:rPr>
                <w:rFonts w:cs="Arial"/>
                <w:bCs/>
                <w:sz w:val="18"/>
                <w:szCs w:val="18"/>
              </w:rPr>
            </w:pPr>
            <w:r w:rsidRPr="003010DF">
              <w:rPr>
                <w:rFonts w:cs="Arial"/>
                <w:bCs/>
                <w:sz w:val="18"/>
                <w:szCs w:val="18"/>
              </w:rPr>
              <w:t>Medium</w:t>
            </w:r>
          </w:p>
        </w:tc>
        <w:tc>
          <w:tcPr>
            <w:tcW w:w="2235"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5B3EDC67" w14:textId="77777777">
            <w:pPr>
              <w:spacing w:after="0"/>
              <w:jc w:val="center"/>
              <w:rPr>
                <w:rFonts w:cs="Arial"/>
                <w:bCs/>
                <w:sz w:val="18"/>
                <w:szCs w:val="18"/>
              </w:rPr>
            </w:pPr>
            <w:r w:rsidRPr="003010DF">
              <w:rPr>
                <w:rFonts w:cs="Arial"/>
                <w:bCs/>
                <w:sz w:val="18"/>
                <w:szCs w:val="18"/>
              </w:rPr>
              <w:t>Medium</w:t>
            </w:r>
          </w:p>
        </w:tc>
        <w:tc>
          <w:tcPr>
            <w:tcW w:w="1867"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159A3DCD" w14:textId="77777777">
            <w:pPr>
              <w:spacing w:after="0"/>
              <w:jc w:val="center"/>
              <w:rPr>
                <w:rFonts w:cs="Arial"/>
                <w:bCs/>
                <w:sz w:val="18"/>
                <w:szCs w:val="18"/>
              </w:rPr>
            </w:pPr>
            <w:r w:rsidRPr="003010DF">
              <w:rPr>
                <w:rFonts w:cs="Arial"/>
                <w:bCs/>
                <w:sz w:val="18"/>
                <w:szCs w:val="18"/>
              </w:rPr>
              <w:t>Medium</w:t>
            </w:r>
          </w:p>
        </w:tc>
        <w:tc>
          <w:tcPr>
            <w:tcW w:w="1800" w:type="dxa"/>
            <w:tcBorders>
              <w:top w:val="single" w:color="auto" w:sz="4" w:space="0"/>
              <w:left w:val="single" w:color="auto" w:sz="4" w:space="0"/>
              <w:bottom w:val="single" w:color="auto" w:sz="4" w:space="0"/>
              <w:right w:val="single" w:color="auto" w:sz="4" w:space="0"/>
            </w:tcBorders>
            <w:shd w:val="clear" w:color="auto" w:fill="FF9900"/>
            <w:vAlign w:val="center"/>
          </w:tcPr>
          <w:p w:rsidRPr="003010DF" w:rsidR="00B00710" w:rsidP="000D3A07" w:rsidRDefault="00B00710" w14:paraId="5941A7E7" w14:textId="77777777">
            <w:pPr>
              <w:spacing w:after="0"/>
              <w:jc w:val="center"/>
              <w:rPr>
                <w:rFonts w:cs="Arial"/>
                <w:bCs/>
                <w:sz w:val="18"/>
                <w:szCs w:val="18"/>
              </w:rPr>
            </w:pPr>
            <w:r w:rsidRPr="003010DF">
              <w:rPr>
                <w:rFonts w:cs="Arial"/>
                <w:bCs/>
                <w:sz w:val="18"/>
                <w:szCs w:val="18"/>
              </w:rPr>
              <w:t>High</w:t>
            </w:r>
          </w:p>
        </w:tc>
      </w:tr>
      <w:tr w:rsidRPr="003010DF" w:rsidR="00B00710" w:rsidTr="000D3A07" w14:paraId="2F40941A" w14:textId="77777777">
        <w:trPr>
          <w:trHeight w:val="420"/>
        </w:trPr>
        <w:tc>
          <w:tcPr>
            <w:tcW w:w="1450" w:type="dxa"/>
            <w:tcBorders>
              <w:top w:val="single" w:color="auto" w:sz="4" w:space="0"/>
              <w:left w:val="single" w:color="auto" w:sz="4" w:space="0"/>
              <w:bottom w:val="single" w:color="auto" w:sz="4" w:space="0"/>
              <w:right w:val="single" w:color="auto" w:sz="4" w:space="0"/>
            </w:tcBorders>
            <w:vAlign w:val="center"/>
          </w:tcPr>
          <w:p w:rsidRPr="003010DF" w:rsidR="00B00710" w:rsidP="000D3A07" w:rsidRDefault="00B00710" w14:paraId="312D8D01" w14:textId="77777777">
            <w:pPr>
              <w:spacing w:after="0"/>
              <w:jc w:val="center"/>
              <w:rPr>
                <w:rFonts w:cs="Arial"/>
                <w:b/>
                <w:bCs/>
                <w:sz w:val="18"/>
                <w:szCs w:val="18"/>
              </w:rPr>
            </w:pPr>
            <w:r w:rsidRPr="003010DF">
              <w:rPr>
                <w:rFonts w:cs="Arial"/>
                <w:b/>
                <w:bCs/>
                <w:sz w:val="18"/>
                <w:szCs w:val="18"/>
              </w:rPr>
              <w:t>Rare</w:t>
            </w:r>
          </w:p>
        </w:tc>
        <w:tc>
          <w:tcPr>
            <w:tcW w:w="1868" w:type="dxa"/>
            <w:tcBorders>
              <w:top w:val="single" w:color="auto" w:sz="4" w:space="0"/>
              <w:left w:val="single" w:color="auto" w:sz="4" w:space="0"/>
              <w:bottom w:val="single" w:color="auto" w:sz="4" w:space="0"/>
              <w:right w:val="single" w:color="auto" w:sz="4" w:space="0"/>
            </w:tcBorders>
            <w:shd w:val="clear" w:color="auto" w:fill="00FF00"/>
            <w:vAlign w:val="center"/>
          </w:tcPr>
          <w:p w:rsidRPr="004C3CAC" w:rsidR="00B00710" w:rsidP="000D3A07" w:rsidRDefault="00B00710" w14:paraId="3B873FA6" w14:textId="77777777">
            <w:pPr>
              <w:spacing w:after="0"/>
              <w:jc w:val="center"/>
              <w:rPr>
                <w:rFonts w:cs="Arial"/>
                <w:bCs/>
                <w:sz w:val="18"/>
                <w:szCs w:val="18"/>
              </w:rPr>
            </w:pPr>
            <w:r w:rsidRPr="004C3CAC">
              <w:rPr>
                <w:rFonts w:cs="Arial"/>
                <w:bCs/>
                <w:sz w:val="18"/>
                <w:szCs w:val="18"/>
              </w:rPr>
              <w:t>Low</w:t>
            </w:r>
          </w:p>
        </w:tc>
        <w:tc>
          <w:tcPr>
            <w:tcW w:w="1768" w:type="dxa"/>
            <w:tcBorders>
              <w:top w:val="single" w:color="auto" w:sz="4" w:space="0"/>
              <w:left w:val="single" w:color="auto" w:sz="4" w:space="0"/>
              <w:bottom w:val="single" w:color="auto" w:sz="4" w:space="0"/>
              <w:right w:val="single" w:color="auto" w:sz="4" w:space="0"/>
            </w:tcBorders>
            <w:shd w:val="clear" w:color="auto" w:fill="00FF00"/>
            <w:vAlign w:val="center"/>
          </w:tcPr>
          <w:p w:rsidRPr="003010DF" w:rsidR="00B00710" w:rsidP="000D3A07" w:rsidRDefault="00B00710" w14:paraId="4EA18671" w14:textId="77777777">
            <w:pPr>
              <w:spacing w:after="0"/>
              <w:jc w:val="center"/>
              <w:rPr>
                <w:rFonts w:cs="Arial"/>
                <w:bCs/>
                <w:sz w:val="18"/>
                <w:szCs w:val="18"/>
              </w:rPr>
            </w:pPr>
            <w:r w:rsidRPr="003010DF">
              <w:rPr>
                <w:rFonts w:cs="Arial"/>
                <w:bCs/>
                <w:sz w:val="18"/>
                <w:szCs w:val="18"/>
              </w:rPr>
              <w:t>Low</w:t>
            </w:r>
          </w:p>
        </w:tc>
        <w:tc>
          <w:tcPr>
            <w:tcW w:w="2235" w:type="dxa"/>
            <w:tcBorders>
              <w:top w:val="single" w:color="auto" w:sz="4" w:space="0"/>
              <w:left w:val="single" w:color="auto" w:sz="4" w:space="0"/>
              <w:bottom w:val="single" w:color="auto" w:sz="4" w:space="0"/>
              <w:right w:val="single" w:color="auto" w:sz="4" w:space="0"/>
            </w:tcBorders>
            <w:shd w:val="clear" w:color="auto" w:fill="00FF00"/>
            <w:vAlign w:val="center"/>
          </w:tcPr>
          <w:p w:rsidRPr="003010DF" w:rsidR="00B00710" w:rsidP="000D3A07" w:rsidRDefault="00B00710" w14:paraId="25AF6D4D" w14:textId="77777777">
            <w:pPr>
              <w:spacing w:after="0"/>
              <w:jc w:val="center"/>
              <w:rPr>
                <w:rFonts w:cs="Arial"/>
                <w:bCs/>
                <w:sz w:val="18"/>
                <w:szCs w:val="18"/>
              </w:rPr>
            </w:pPr>
            <w:r w:rsidRPr="003010DF">
              <w:rPr>
                <w:rFonts w:cs="Arial"/>
                <w:bCs/>
                <w:sz w:val="18"/>
                <w:szCs w:val="18"/>
              </w:rPr>
              <w:t>Low</w:t>
            </w:r>
          </w:p>
        </w:tc>
        <w:tc>
          <w:tcPr>
            <w:tcW w:w="1867"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5600EB0D" w14:textId="77777777">
            <w:pPr>
              <w:spacing w:after="0"/>
              <w:jc w:val="center"/>
              <w:rPr>
                <w:rFonts w:cs="Arial"/>
                <w:bCs/>
                <w:sz w:val="18"/>
                <w:szCs w:val="18"/>
              </w:rPr>
            </w:pPr>
            <w:r w:rsidRPr="003010DF">
              <w:rPr>
                <w:rFonts w:cs="Arial"/>
                <w:bCs/>
                <w:sz w:val="18"/>
                <w:szCs w:val="18"/>
              </w:rPr>
              <w:t>Medium</w:t>
            </w:r>
          </w:p>
        </w:tc>
        <w:tc>
          <w:tcPr>
            <w:tcW w:w="1800" w:type="dxa"/>
            <w:tcBorders>
              <w:top w:val="single" w:color="auto" w:sz="4" w:space="0"/>
              <w:left w:val="single" w:color="auto" w:sz="4" w:space="0"/>
              <w:bottom w:val="single" w:color="auto" w:sz="4" w:space="0"/>
              <w:right w:val="single" w:color="auto" w:sz="4" w:space="0"/>
            </w:tcBorders>
            <w:shd w:val="clear" w:color="auto" w:fill="FFFF00"/>
            <w:vAlign w:val="center"/>
          </w:tcPr>
          <w:p w:rsidRPr="003010DF" w:rsidR="00B00710" w:rsidP="000D3A07" w:rsidRDefault="00B00710" w14:paraId="7C4647E2" w14:textId="77777777">
            <w:pPr>
              <w:spacing w:after="0"/>
              <w:jc w:val="center"/>
              <w:rPr>
                <w:rFonts w:cs="Arial"/>
                <w:bCs/>
                <w:sz w:val="18"/>
                <w:szCs w:val="18"/>
              </w:rPr>
            </w:pPr>
            <w:r w:rsidRPr="003010DF">
              <w:rPr>
                <w:rFonts w:cs="Arial"/>
                <w:bCs/>
                <w:sz w:val="18"/>
                <w:szCs w:val="18"/>
              </w:rPr>
              <w:t>Medium</w:t>
            </w:r>
          </w:p>
        </w:tc>
      </w:tr>
    </w:tbl>
    <w:p w:rsidRPr="003010DF" w:rsidR="00B00710" w:rsidP="00B00710" w:rsidRDefault="00B00710" w14:paraId="5B7E6B9B" w14:textId="77777777">
      <w:pPr>
        <w:tabs>
          <w:tab w:val="left" w:pos="1418"/>
        </w:tabs>
        <w:spacing w:after="0"/>
        <w:ind w:right="-720"/>
        <w:rPr>
          <w:rFonts w:eastAsia="MS Mincho"/>
        </w:rPr>
      </w:pPr>
    </w:p>
    <w:p w:rsidRPr="00BB5593" w:rsidR="00B00710" w:rsidP="00B00710" w:rsidRDefault="008E54FC" w14:paraId="7CA31900" w14:textId="44E34981">
      <w:pPr>
        <w:spacing w:after="0"/>
        <w:jc w:val="both"/>
        <w:rPr>
          <w:rFonts w:cs="Arial"/>
          <w:b/>
          <w:bCs/>
          <w:sz w:val="16"/>
          <w:szCs w:val="16"/>
        </w:rPr>
      </w:pPr>
      <w:r w:rsidRPr="003010DF">
        <w:rPr>
          <w:rFonts w:cs="Arial"/>
          <w:b/>
          <w:bCs/>
          <w:sz w:val="18"/>
          <w:szCs w:val="18"/>
        </w:rPr>
        <w:t xml:space="preserve">Medium (Yellow) </w:t>
      </w:r>
      <w:r w:rsidRPr="003010DF" w:rsidR="00B00710">
        <w:rPr>
          <w:rFonts w:cs="Arial"/>
          <w:b/>
          <w:bCs/>
          <w:sz w:val="18"/>
          <w:szCs w:val="18"/>
        </w:rPr>
        <w:t xml:space="preserve">High </w:t>
      </w:r>
      <w:r w:rsidRPr="003010DF" w:rsidR="00B00710">
        <w:rPr>
          <w:rFonts w:cs="Arial"/>
          <w:b/>
          <w:bCs/>
          <w:sz w:val="18"/>
          <w:szCs w:val="18"/>
          <w:shd w:val="clear" w:color="auto" w:fill="FF6600"/>
        </w:rPr>
        <w:t>(Orange)</w:t>
      </w:r>
      <w:r w:rsidRPr="003010DF" w:rsidR="00B00710">
        <w:rPr>
          <w:rFonts w:cs="Arial"/>
          <w:b/>
          <w:bCs/>
          <w:sz w:val="18"/>
          <w:szCs w:val="18"/>
        </w:rPr>
        <w:t xml:space="preserve"> or Very High </w:t>
      </w:r>
      <w:r w:rsidRPr="003010DF" w:rsidR="00B00710">
        <w:rPr>
          <w:rFonts w:cs="Arial"/>
          <w:b/>
          <w:bCs/>
          <w:sz w:val="18"/>
          <w:szCs w:val="18"/>
          <w:shd w:val="clear" w:color="auto" w:fill="FF0000"/>
        </w:rPr>
        <w:t>(Red)</w:t>
      </w:r>
      <w:r w:rsidRPr="003010DF" w:rsidR="00B00710">
        <w:rPr>
          <w:rFonts w:cs="Arial"/>
          <w:b/>
          <w:bCs/>
          <w:sz w:val="18"/>
          <w:szCs w:val="18"/>
        </w:rPr>
        <w:t xml:space="preserve"> risks are unacceptable</w:t>
      </w:r>
      <w:r w:rsidRPr="003010DF" w:rsidR="00E677F7">
        <w:rPr>
          <w:rFonts w:cs="Arial"/>
          <w:b/>
          <w:bCs/>
          <w:sz w:val="18"/>
          <w:szCs w:val="18"/>
        </w:rPr>
        <w:t xml:space="preserve">. A GISP should </w:t>
      </w:r>
      <w:r w:rsidR="0096235A">
        <w:rPr>
          <w:rFonts w:cs="Arial"/>
          <w:b/>
          <w:bCs/>
          <w:sz w:val="18"/>
          <w:szCs w:val="18"/>
        </w:rPr>
        <w:t xml:space="preserve">only </w:t>
      </w:r>
      <w:r w:rsidRPr="003010DF" w:rsidR="00E677F7">
        <w:rPr>
          <w:rFonts w:cs="Arial"/>
          <w:b/>
          <w:bCs/>
          <w:sz w:val="18"/>
          <w:szCs w:val="18"/>
        </w:rPr>
        <w:t xml:space="preserve">be created </w:t>
      </w:r>
      <w:r w:rsidRPr="003010DF" w:rsidR="00D27E70">
        <w:rPr>
          <w:rFonts w:cs="Arial"/>
          <w:b/>
          <w:bCs/>
          <w:sz w:val="18"/>
          <w:szCs w:val="18"/>
        </w:rPr>
        <w:t>where the risk is low</w:t>
      </w:r>
    </w:p>
    <w:p w:rsidRPr="00B00710" w:rsidR="00B00710" w:rsidP="00B00710" w:rsidRDefault="00B00710" w14:paraId="0718BB46" w14:textId="77777777"/>
    <w:p w:rsidRPr="00AC2CD4" w:rsidR="00AC2CD4" w:rsidP="00D43132" w:rsidRDefault="00AC2CD4" w14:paraId="53A1CA85" w14:textId="77777777">
      <w:pPr>
        <w:rPr>
          <w:i/>
        </w:rPr>
      </w:pPr>
    </w:p>
    <w:sectPr w:rsidRPr="00AC2CD4" w:rsidR="00AC2CD4">
      <w:headerReference w:type="default" r:id="rId48"/>
      <w:footerReference w:type="default" r:id="rId49"/>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B" w:author="Johnston, Blair" w:date="2025-03-27T16:23:00Z" w:id="0">
    <w:p w:rsidR="00EF7841" w:rsidRDefault="00EF7841" w14:paraId="7D384982" w14:textId="015F361D">
      <w:pPr>
        <w:pStyle w:val="CommentText"/>
      </w:pPr>
      <w:r>
        <w:rPr>
          <w:rStyle w:val="CommentReference"/>
        </w:rPr>
        <w:annotationRef/>
      </w:r>
      <w:r w:rsidRPr="26478716">
        <w:t xml:space="preserve">I updated the Table of Contents as the "date </w:t>
      </w:r>
      <w:r w:rsidRPr="26478716">
        <w:t>queried" fields were blank and notice the date for 3.3.6 hasn't been added.</w:t>
      </w:r>
    </w:p>
  </w:comment>
  <w:comment w:initials="HB" w:author="Heather Boylan" w:date="2024-04-25T13:33:00Z" w:id="4">
    <w:p w:rsidR="7BC1CE87" w:rsidRDefault="7BC1CE87" w14:paraId="33CB4641" w14:textId="6221655E">
      <w:pPr>
        <w:pStyle w:val="CommentText"/>
      </w:pPr>
      <w:r>
        <w:t>Put in brackets?</w:t>
      </w:r>
      <w:r>
        <w:rPr>
          <w:rStyle w:val="CommentReference"/>
        </w:rPr>
        <w:annotationRef/>
      </w:r>
    </w:p>
  </w:comment>
  <w:comment w:initials="HB" w:author="Heather Boylan" w:date="2024-04-25T13:31:00Z" w:id="5">
    <w:p w:rsidR="7BC1CE87" w:rsidRDefault="7BC1CE87" w14:paraId="6A0B31E1" w14:textId="498FDF1F">
      <w:pPr>
        <w:pStyle w:val="CommentText"/>
      </w:pPr>
      <w:r>
        <w:t>versions</w:t>
      </w:r>
      <w:r>
        <w:rPr>
          <w:rStyle w:val="CommentReference"/>
        </w:rPr>
        <w:annotationRef/>
      </w:r>
    </w:p>
  </w:comment>
  <w:comment w:initials="JB" w:author="Johnston, Blair" w:date="2025-03-27T14:20:00Z" w:id="6">
    <w:p w:rsidR="00744289" w:rsidRDefault="00744289" w14:paraId="06D416F2" w14:textId="50D110C2">
      <w:pPr>
        <w:pStyle w:val="CommentText"/>
      </w:pPr>
      <w:r>
        <w:rPr>
          <w:rStyle w:val="CommentReference"/>
        </w:rPr>
        <w:annotationRef/>
      </w:r>
      <w:r w:rsidRPr="4F5B871F">
        <w:t>Are there any other orthopaedic wires or just sternal wires? Just slightly concerned with it just saying wires. It would be good to make sure other sternal fixation devices are explicitly stated too</w:t>
      </w:r>
    </w:p>
  </w:comment>
  <w:comment w:initials="JA" w:author="Jonathan Ashmore (NHS Highland)" w:date="2025-03-27T15:33:00Z" w:id="7">
    <w:p w:rsidR="004C0824" w:rsidP="004C0824" w:rsidRDefault="004C0824" w14:paraId="05E16BDC" w14:textId="77777777">
      <w:pPr>
        <w:pStyle w:val="CommentText"/>
      </w:pPr>
      <w:r>
        <w:rPr>
          <w:rStyle w:val="CommentReference"/>
        </w:rPr>
        <w:annotationRef/>
      </w:r>
      <w:r>
        <w:t>Wanted to highlight sternal wires specifically but “including” hopefully doesn’t imply “only”). Added in something specifically for sternal wires. Hope that’s OK?</w:t>
      </w:r>
    </w:p>
  </w:comment>
  <w:comment w:initials="JB" w:author="Johnston, Blair" w:date="2025-03-27T16:45:00Z" w:id="8">
    <w:p w:rsidR="00EF7841" w:rsidRDefault="00EF7841" w14:paraId="69DE0E54" w14:textId="41D101C0">
      <w:pPr>
        <w:pStyle w:val="CommentText"/>
      </w:pPr>
      <w:r>
        <w:rPr>
          <w:rStyle w:val="CommentReference"/>
        </w:rPr>
        <w:annotationRef/>
      </w:r>
      <w:r w:rsidRPr="65BAEE89">
        <w:t xml:space="preserve">Yeah that makes sense. I had a notable exception in the sternal wires GISP to </w:t>
      </w:r>
      <w:r w:rsidRPr="65BAEE89">
        <w:t>exclude active wires (e.g, pacing wires) but that is probably not required here as it is clearly only orthopaedic implants.</w:t>
      </w:r>
    </w:p>
  </w:comment>
  <w:comment w:initials="HB" w:author="Heather Boylan" w:date="2024-07-15T16:38:00Z" w:id="9">
    <w:p w:rsidR="00A82E85" w:rsidRDefault="00102437" w14:paraId="53F5A0AD" w14:textId="27DC1923">
      <w:pPr>
        <w:pStyle w:val="CommentText"/>
      </w:pPr>
      <w:r>
        <w:rPr>
          <w:rStyle w:val="CommentReference"/>
        </w:rPr>
        <w:annotationRef/>
      </w:r>
      <w:r w:rsidRPr="459145E2">
        <w:t>For example??! How would we know?</w:t>
      </w:r>
    </w:p>
  </w:comment>
  <w:comment w:initials="JA(H" w:author="Jonathan Ashmore (NHS Highland)" w:date="2024-07-25T10:43:00Z" w:id="10">
    <w:p w:rsidR="00032218" w:rsidP="00032218" w:rsidRDefault="00032218" w14:paraId="2B13E4DC" w14:textId="77777777">
      <w:pPr>
        <w:pStyle w:val="CommentText"/>
        <w:numPr>
          <w:ilvl w:val="0"/>
          <w:numId w:val="44"/>
        </w:numPr>
      </w:pPr>
      <w:r>
        <w:rPr>
          <w:rStyle w:val="CommentReference"/>
        </w:rPr>
        <w:annotationRef/>
      </w:r>
      <w:r>
        <w:t>Add in for number 1 and/or exceptionally peripheral</w:t>
      </w:r>
    </w:p>
    <w:p w:rsidR="00032218" w:rsidP="00032218" w:rsidRDefault="00032218" w14:paraId="30261223" w14:textId="77777777">
      <w:pPr>
        <w:pStyle w:val="CommentText"/>
        <w:numPr>
          <w:ilvl w:val="0"/>
          <w:numId w:val="44"/>
        </w:numPr>
      </w:pPr>
      <w:r>
        <w:t>Add crainotomy - think of aneurysm clip</w:t>
      </w:r>
    </w:p>
  </w:comment>
  <w:comment w:initials="JB" w:author="Johnston, Blair" w:date="2025-03-27T16:42:00Z" w:id="15">
    <w:p w:rsidR="00EF7841" w:rsidRDefault="00EF7841" w14:paraId="7AF865EE" w14:textId="791C30A2">
      <w:pPr>
        <w:pStyle w:val="CommentText"/>
      </w:pPr>
      <w:r>
        <w:rPr>
          <w:rStyle w:val="CommentReference"/>
        </w:rPr>
        <w:annotationRef/>
      </w:r>
      <w:r w:rsidRPr="558AAB51">
        <w:t>On the bottom right, should it be identify make/model to determine if safe to scan?</w:t>
      </w:r>
    </w:p>
  </w:comment>
  <w:comment w:initials="JA" w:author="Jonathan Ashmore (NHS Highland)" w:date="2025-04-02T11:42:00Z" w:id="12">
    <w:p w:rsidR="00E40698" w:rsidP="00E40698" w:rsidRDefault="00E40698" w14:paraId="3A1C928F" w14:textId="77777777">
      <w:pPr>
        <w:pStyle w:val="CommentText"/>
      </w:pPr>
      <w:r>
        <w:rPr>
          <w:rStyle w:val="CommentReference"/>
        </w:rPr>
        <w:annotationRef/>
      </w:r>
      <w:r>
        <w:t>Yes, that sounds better I will change it</w:t>
      </w:r>
    </w:p>
  </w:comment>
  <w:comment w:initials="JB" w:author="Johnston, Blair" w:date="2025-03-27T16:50:00Z" w:id="11">
    <w:p w:rsidR="00EF7841" w:rsidRDefault="00EF7841" w14:paraId="16BE1FFA" w14:textId="07CB7E0E">
      <w:pPr>
        <w:pStyle w:val="CommentText"/>
      </w:pPr>
      <w:r>
        <w:rPr>
          <w:rStyle w:val="CommentReference"/>
        </w:rPr>
        <w:annotationRef/>
      </w:r>
      <w:r w:rsidRPr="5388AEAF">
        <w:t>Working through this flow diagram for the sternal wires incident Cormac reported, would we expect it to be flagged as high risk or proceed to scan? I think it was under GA so that might have flagged it for review but otherwise would we be comfortable with these all proceeding?</w:t>
      </w:r>
    </w:p>
  </w:comment>
  <w:comment w:initials="JA" w:author="Jonathan Ashmore (NHS Highland)" w:date="2025-04-02T12:28:00Z" w:id="13">
    <w:p w:rsidR="008E735E" w:rsidP="008E735E" w:rsidRDefault="008E735E" w14:paraId="35A831B6" w14:textId="77777777">
      <w:pPr>
        <w:pStyle w:val="CommentText"/>
      </w:pPr>
      <w:r>
        <w:rPr>
          <w:rStyle w:val="CommentReference"/>
        </w:rPr>
        <w:annotationRef/>
      </w:r>
      <w:r>
        <w:t>So the GA aspect would clearly flag it as a potentially high risk case. And also perhaps the large number of complex components. This step really isn’t meant to be a black and white decision but a subjective decision for the radiographer which I realise isn’t really in keeping for a decision tree! For Cormac’s case I think it could be flagged by particularly diligent radiographers but could easily slip through, particularly if it wasn’t clear that the slightly exotic closure system was used. However I am not sure how to manage it better than this without having a large amount of investigations in every case to identify the specifics of the implant</w:t>
      </w:r>
    </w:p>
  </w:comment>
  <w:comment w:initials="JB" w:author="Johnston, Blair" w:date="2025-04-02T12:33:00Z" w:id="14">
    <w:p w:rsidR="00FF4F07" w:rsidRDefault="00FF4F07" w14:paraId="552143B4" w14:textId="7FDE4DF9">
      <w:pPr>
        <w:pStyle w:val="CommentText"/>
      </w:pPr>
      <w:r>
        <w:rPr>
          <w:rStyle w:val="CommentReference"/>
        </w:rPr>
        <w:annotationRef/>
      </w:r>
      <w:r w:rsidRPr="0C04E3BA">
        <w:t xml:space="preserve">No I'm not sure there is a practical solution to manage it better than what you have proposed. </w:t>
      </w:r>
    </w:p>
  </w:comment>
  <w:comment w:initials="HB" w:author="Heather Boylan" w:date="2024-07-24T12:17:00Z" w:id="36">
    <w:p w:rsidR="6ADF87FB" w:rsidRDefault="6ADF87FB" w14:paraId="493916CF" w14:textId="326AB32B">
      <w:pPr>
        <w:pStyle w:val="CommentText"/>
      </w:pPr>
      <w:r>
        <w:t>Purely for me but how?!</w:t>
      </w:r>
      <w:r>
        <w:rPr>
          <w:rStyle w:val="CommentReference"/>
        </w:rPr>
        <w:annotationRef/>
      </w:r>
    </w:p>
  </w:comment>
  <w:comment w:initials="HB" w:author="Heather Boylan" w:date="2024-07-24T12:21:00Z" w:id="37">
    <w:p w:rsidR="6ADF87FB" w:rsidRDefault="6ADF87FB" w14:paraId="4C2D80B9" w14:textId="2C521F42">
      <w:pPr>
        <w:pStyle w:val="CommentText"/>
      </w:pPr>
      <w:r>
        <w:t>Never heard of this before!</w:t>
      </w:r>
      <w:r>
        <w:rPr>
          <w:rStyle w:val="CommentReference"/>
        </w:rPr>
        <w:annotationRef/>
      </w:r>
    </w:p>
  </w:comment>
  <w:comment w:initials="HB" w:author="Heather Boylan" w:date="2024-04-29T15:04:00Z" w:id="41">
    <w:p w:rsidR="7ED8B3AA" w:rsidRDefault="7ED8B3AA" w14:paraId="16A4A932" w14:textId="5173F9AE">
      <w:pPr>
        <w:pStyle w:val="CommentText"/>
      </w:pPr>
      <w:r>
        <w:t>1.5 T ?</w:t>
      </w:r>
      <w:r>
        <w:rPr>
          <w:rStyle w:val="CommentReference"/>
        </w:rPr>
        <w:annotationRef/>
      </w:r>
    </w:p>
  </w:comment>
  <w:comment w:initials="HB" w:author="Heather Boylan" w:date="2024-04-29T15:20:00Z" w:id="42">
    <w:p w:rsidR="7ED8B3AA" w:rsidRDefault="7ED8B3AA" w14:paraId="2050492C" w14:textId="4AFD1CE5">
      <w:pPr>
        <w:pStyle w:val="CommentText"/>
      </w:pPr>
      <w:r>
        <w:t>W/kg</w:t>
      </w:r>
      <w:r>
        <w:rPr>
          <w:rStyle w:val="CommentReference"/>
        </w:rPr>
        <w:annotationRef/>
      </w:r>
    </w:p>
  </w:comment>
  <w:comment w:initials="HB" w:author="Heather Boylan" w:date="2024-04-29T15:23:00Z" w:id="43">
    <w:p w:rsidR="7ED8B3AA" w:rsidRDefault="7ED8B3AA" w14:paraId="40A3114A" w14:textId="34134BB7">
      <w:pPr>
        <w:pStyle w:val="CommentText"/>
      </w:pPr>
      <w:r>
        <w:t>an</w:t>
      </w:r>
      <w:r>
        <w:rPr>
          <w:rStyle w:val="CommentReference"/>
        </w:rPr>
        <w:annotationRef/>
      </w:r>
    </w:p>
  </w:comment>
  <w:comment w:initials="HB" w:author="Heather Boylan" w:date="2024-07-24T12:40:00Z" w:id="44">
    <w:p w:rsidR="6ADF87FB" w:rsidRDefault="6ADF87FB" w14:paraId="37D02435" w14:textId="0AAD7FE5">
      <w:pPr>
        <w:pStyle w:val="CommentText"/>
      </w:pPr>
      <w:r>
        <w:t>Just to note - XR labelled as Left but looks like photo of Right arm??</w:t>
      </w:r>
      <w:r>
        <w:rPr>
          <w:rStyle w:val="CommentReference"/>
        </w:rPr>
        <w:annotationRef/>
      </w:r>
    </w:p>
  </w:comment>
  <w:comment w:initials="JA" w:author="Jonathan Ashmore (NHS Highland)" w:date="2024-07-25T09:19:00Z" w:id="45">
    <w:p w:rsidR="007540EB" w:rsidP="007540EB" w:rsidRDefault="007540EB" w14:paraId="37E56E90" w14:textId="77777777">
      <w:pPr>
        <w:pStyle w:val="CommentText"/>
      </w:pPr>
      <w:r>
        <w:rPr>
          <w:rStyle w:val="CommentReference"/>
        </w:rPr>
        <w:annotationRef/>
      </w:r>
      <w:r>
        <w:t>Hmm. Interesting. This all adds to the fact that I feel this is a bit of a dubious incident</w:t>
      </w:r>
    </w:p>
  </w:comment>
  <w:comment w:initials="JB" w:author="Johnston, Blair" w:date="2025-03-27T15:41:00Z" w:id="46">
    <w:p w:rsidR="00454AE2" w:rsidRDefault="00454AE2" w14:paraId="68748373" w14:textId="21822B9E">
      <w:pPr>
        <w:pStyle w:val="CommentText"/>
      </w:pPr>
      <w:r>
        <w:rPr>
          <w:rStyle w:val="CommentReference"/>
        </w:rPr>
        <w:annotationRef/>
      </w:r>
      <w:r w:rsidRPr="7EA4C4FE">
        <w:t>Is it worth noting the dates this was performed or at least highlighting it was done before the sternal wire incident in Northern Ireland?</w:t>
      </w:r>
    </w:p>
  </w:comment>
  <w:comment w:initials="JH" w:author="Jonathan Ashmore (NHS Highland)" w:date="2025-03-27T16:00:00Z" w:id="47">
    <w:p w:rsidR="00EF7841" w:rsidRDefault="00EF7841" w14:paraId="25FD9D31" w14:textId="625FE33F">
      <w:pPr>
        <w:pStyle w:val="CommentText"/>
      </w:pPr>
      <w:r>
        <w:rPr>
          <w:rStyle w:val="CommentReference"/>
        </w:rPr>
        <w:annotationRef/>
      </w:r>
      <w:r w:rsidRPr="735F6496">
        <w:t>Yes Good idea</w:t>
      </w:r>
    </w:p>
  </w:comment>
  <w:comment w:initials="JB" w:author="Johnston, Blair" w:date="2025-03-27T16:22:00Z" w:id="55">
    <w:p w:rsidR="00EF7841" w:rsidRDefault="00EF7841" w14:paraId="07DC03DC" w14:textId="252D57BE">
      <w:pPr>
        <w:pStyle w:val="CommentText"/>
      </w:pPr>
      <w:r>
        <w:rPr>
          <w:rStyle w:val="CommentReference"/>
        </w:rPr>
        <w:annotationRef/>
      </w:r>
      <w:r w:rsidRPr="233B3FA7">
        <w:t>Date?</w:t>
      </w:r>
    </w:p>
  </w:comment>
  <w:comment w:initials="JB" w:author="Johnston, Blair" w:date="2025-03-27T16:24:00Z" w:id="56">
    <w:p w:rsidR="00EF7841" w:rsidRDefault="00EF7841" w14:paraId="631EDE04" w14:textId="2908B93C">
      <w:pPr>
        <w:pStyle w:val="CommentText"/>
      </w:pPr>
      <w:r>
        <w:rPr>
          <w:rStyle w:val="CommentReference"/>
        </w:rPr>
        <w:annotationRef/>
      </w:r>
      <w:r w:rsidRPr="3564BC82">
        <w:t>I don't understand this. If it is considered fixed internal etc then how can part of the implant not be implanted in the patient?</w:t>
      </w:r>
    </w:p>
  </w:comment>
  <w:comment w:initials="JA" w:author="Jonathan Ashmore (NHS Highland)" w:date="2025-04-02T12:34:00Z" w:id="57">
    <w:p w:rsidR="00D46047" w:rsidP="00D46047" w:rsidRDefault="00D46047" w14:paraId="527EEEB6" w14:textId="77777777">
      <w:pPr>
        <w:pStyle w:val="CommentText"/>
      </w:pPr>
      <w:r>
        <w:rPr>
          <w:rStyle w:val="CommentReference"/>
        </w:rPr>
        <w:annotationRef/>
      </w:r>
      <w:r>
        <w:t>I think it is part of the implanting system but not left in the patient. Which makes sense being a countersink (which is used to pre-bore a hole?)</w:t>
      </w:r>
    </w:p>
  </w:comment>
  <w:comment w:initials="JB" w:author="Johnston, Blair" w:date="2025-03-27T16:37:00Z" w:id="79">
    <w:p w:rsidR="00EF7841" w:rsidRDefault="00EF7841" w14:paraId="0CC328FB" w14:textId="34C6E1DB">
      <w:pPr>
        <w:pStyle w:val="CommentText"/>
      </w:pPr>
      <w:r>
        <w:rPr>
          <w:rStyle w:val="CommentReference"/>
        </w:rPr>
        <w:annotationRef/>
      </w:r>
      <w:r w:rsidRPr="745488F4">
        <w:t>Should this say "Where possible, consider using T/R..."?</w:t>
      </w:r>
    </w:p>
  </w:comment>
  <w:comment w:initials="JB" w:author="Johnston, Blair" w:date="2025-03-27T16:38:00Z" w:id="80">
    <w:p w:rsidR="00EF7841" w:rsidRDefault="00EF7841" w14:paraId="726BD6E2" w14:textId="7048CD04">
      <w:pPr>
        <w:pStyle w:val="CommentText"/>
      </w:pPr>
      <w:r>
        <w:rPr>
          <w:rStyle w:val="CommentReference"/>
        </w:rPr>
        <w:annotationRef/>
      </w:r>
      <w:r w:rsidRPr="10B3618D">
        <w:t>Not sure if I'd recommend using a T/R head coil if they have an orthopaedic implant in practice though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384982" w15:done="1"/>
  <w15:commentEx w15:paraId="33CB4641" w15:done="1"/>
  <w15:commentEx w15:paraId="6A0B31E1" w15:done="1"/>
  <w15:commentEx w15:paraId="06D416F2" w15:done="1"/>
  <w15:commentEx w15:paraId="05E16BDC" w15:paraIdParent="06D416F2" w15:done="1"/>
  <w15:commentEx w15:paraId="69DE0E54" w15:paraIdParent="06D416F2" w15:done="1"/>
  <w15:commentEx w15:paraId="53F5A0AD" w15:done="1"/>
  <w15:commentEx w15:paraId="30261223" w15:done="1"/>
  <w15:commentEx w15:paraId="7AF865EE" w15:done="1"/>
  <w15:commentEx w15:paraId="3A1C928F" w15:paraIdParent="7AF865EE" w15:done="1"/>
  <w15:commentEx w15:paraId="16BE1FFA" w15:done="1"/>
  <w15:commentEx w15:paraId="35A831B6" w15:paraIdParent="16BE1FFA" w15:done="1"/>
  <w15:commentEx w15:paraId="552143B4" w15:paraIdParent="16BE1FFA" w15:done="1"/>
  <w15:commentEx w15:paraId="493916CF" w15:done="1"/>
  <w15:commentEx w15:paraId="4C2D80B9" w15:done="1"/>
  <w15:commentEx w15:paraId="16A4A932" w15:done="1"/>
  <w15:commentEx w15:paraId="2050492C" w15:done="1"/>
  <w15:commentEx w15:paraId="40A3114A" w15:done="1"/>
  <w15:commentEx w15:paraId="37D02435" w15:done="1"/>
  <w15:commentEx w15:paraId="37E56E90" w15:paraIdParent="37D02435" w15:done="1"/>
  <w15:commentEx w15:paraId="68748373" w15:done="1"/>
  <w15:commentEx w15:paraId="25FD9D31" w15:paraIdParent="68748373" w15:done="1"/>
  <w15:commentEx w15:paraId="07DC03DC" w15:done="1"/>
  <w15:commentEx w15:paraId="631EDE04" w15:done="1"/>
  <w15:commentEx w15:paraId="527EEEB6" w15:paraIdParent="631EDE04" w15:done="1"/>
  <w15:commentEx w15:paraId="0CC328FB" w15:done="1"/>
  <w15:commentEx w15:paraId="726BD6E2" w15:paraIdParent="0CC328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B1C469" w16cex:dateUtc="2025-03-27T16:23:00Z"/>
  <w16cex:commentExtensible w16cex:durableId="7F0EDC13" w16cex:dateUtc="2024-04-25T12:33:00Z"/>
  <w16cex:commentExtensible w16cex:durableId="2CCBFF02" w16cex:dateUtc="2024-04-25T12:31:00Z"/>
  <w16cex:commentExtensible w16cex:durableId="46E28685" w16cex:dateUtc="2025-03-27T14:20:00Z"/>
  <w16cex:commentExtensible w16cex:durableId="72AC769D" w16cex:dateUtc="2025-03-27T15:33:00Z"/>
  <w16cex:commentExtensible w16cex:durableId="4817574A" w16cex:dateUtc="2025-03-27T16:45:00Z"/>
  <w16cex:commentExtensible w16cex:durableId="6720318A" w16cex:dateUtc="2024-07-15T15:38:00Z"/>
  <w16cex:commentExtensible w16cex:durableId="22DAEECA" w16cex:dateUtc="2024-07-25T09:43:00Z"/>
  <w16cex:commentExtensible w16cex:durableId="07A0AB0A" w16cex:dateUtc="2025-03-27T16:42:00Z"/>
  <w16cex:commentExtensible w16cex:durableId="52DA09AA" w16cex:dateUtc="2025-04-02T10:42:00Z"/>
  <w16cex:commentExtensible w16cex:durableId="12A8B375" w16cex:dateUtc="2025-03-27T16:50:00Z"/>
  <w16cex:commentExtensible w16cex:durableId="6E2BA43F" w16cex:dateUtc="2025-04-02T11:28:00Z"/>
  <w16cex:commentExtensible w16cex:durableId="05BC3889" w16cex:dateUtc="2025-04-02T11:33:00Z"/>
  <w16cex:commentExtensible w16cex:durableId="624B37DD" w16cex:dateUtc="2024-07-24T11:17:00Z"/>
  <w16cex:commentExtensible w16cex:durableId="40B37179" w16cex:dateUtc="2024-07-24T11:21:00Z"/>
  <w16cex:commentExtensible w16cex:durableId="10E35AB8" w16cex:dateUtc="2024-04-29T14:04:00Z"/>
  <w16cex:commentExtensible w16cex:durableId="182DB7A1" w16cex:dateUtc="2024-04-29T14:20:00Z"/>
  <w16cex:commentExtensible w16cex:durableId="2FFB7871" w16cex:dateUtc="2024-04-29T14:23:00Z"/>
  <w16cex:commentExtensible w16cex:durableId="4F6CA8B5" w16cex:dateUtc="2024-07-24T11:40:00Z"/>
  <w16cex:commentExtensible w16cex:durableId="60B7DB94" w16cex:dateUtc="2024-07-25T08:19:00Z"/>
  <w16cex:commentExtensible w16cex:durableId="698E9F9F" w16cex:dateUtc="2025-03-27T15:41:00Z">
    <w16cex:extLst>
      <w16:ext w16:uri="{CE6994B0-6A32-4C9F-8C6B-6E91EDA988CE}">
        <cr:reactions xmlns:cr="http://schemas.microsoft.com/office/comments/2020/reactions">
          <cr:reaction reactionType="1">
            <cr:reactionInfo dateUtc="2025-03-27T16:00:42Z">
              <cr:user userId="S::jonathan.ashmore@nhsh.nhs.scot::c1736071-0b05-4803-a031-38ee23c230f5" userProvider="AD" userName="Jonathan Ashmore (NHS Highland)"/>
            </cr:reactionInfo>
          </cr:reaction>
        </cr:reactions>
      </w16:ext>
    </w16cex:extLst>
  </w16cex:commentExtensible>
  <w16cex:commentExtensible w16cex:durableId="1DA4B447" w16cex:dateUtc="2025-03-27T16:00:00Z"/>
  <w16cex:commentExtensible w16cex:durableId="776A5B17" w16cex:dateUtc="2025-03-27T16:22:00Z"/>
  <w16cex:commentExtensible w16cex:durableId="16915D3A" w16cex:dateUtc="2025-03-27T16:24:00Z"/>
  <w16cex:commentExtensible w16cex:durableId="7D25AF4C" w16cex:dateUtc="2025-04-02T11:34:00Z"/>
  <w16cex:commentExtensible w16cex:durableId="63BCA16A" w16cex:dateUtc="2025-03-27T16:37:00Z"/>
  <w16cex:commentExtensible w16cex:durableId="245D7C19" w16cex:dateUtc="2025-03-27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384982" w16cid:durableId="51B1C469"/>
  <w16cid:commentId w16cid:paraId="33CB4641" w16cid:durableId="7F0EDC13"/>
  <w16cid:commentId w16cid:paraId="6A0B31E1" w16cid:durableId="2CCBFF02"/>
  <w16cid:commentId w16cid:paraId="06D416F2" w16cid:durableId="46E28685"/>
  <w16cid:commentId w16cid:paraId="05E16BDC" w16cid:durableId="72AC769D"/>
  <w16cid:commentId w16cid:paraId="69DE0E54" w16cid:durableId="4817574A"/>
  <w16cid:commentId w16cid:paraId="53F5A0AD" w16cid:durableId="6720318A"/>
  <w16cid:commentId w16cid:paraId="30261223" w16cid:durableId="22DAEECA"/>
  <w16cid:commentId w16cid:paraId="7AF865EE" w16cid:durableId="07A0AB0A"/>
  <w16cid:commentId w16cid:paraId="3A1C928F" w16cid:durableId="52DA09AA"/>
  <w16cid:commentId w16cid:paraId="16BE1FFA" w16cid:durableId="12A8B375"/>
  <w16cid:commentId w16cid:paraId="35A831B6" w16cid:durableId="6E2BA43F"/>
  <w16cid:commentId w16cid:paraId="552143B4" w16cid:durableId="05BC3889"/>
  <w16cid:commentId w16cid:paraId="493916CF" w16cid:durableId="624B37DD"/>
  <w16cid:commentId w16cid:paraId="4C2D80B9" w16cid:durableId="40B37179"/>
  <w16cid:commentId w16cid:paraId="16A4A932" w16cid:durableId="10E35AB8"/>
  <w16cid:commentId w16cid:paraId="2050492C" w16cid:durableId="182DB7A1"/>
  <w16cid:commentId w16cid:paraId="40A3114A" w16cid:durableId="2FFB7871"/>
  <w16cid:commentId w16cid:paraId="37D02435" w16cid:durableId="4F6CA8B5"/>
  <w16cid:commentId w16cid:paraId="37E56E90" w16cid:durableId="60B7DB94"/>
  <w16cid:commentId w16cid:paraId="68748373" w16cid:durableId="698E9F9F"/>
  <w16cid:commentId w16cid:paraId="25FD9D31" w16cid:durableId="1DA4B447"/>
  <w16cid:commentId w16cid:paraId="07DC03DC" w16cid:durableId="776A5B17"/>
  <w16cid:commentId w16cid:paraId="631EDE04" w16cid:durableId="16915D3A"/>
  <w16cid:commentId w16cid:paraId="527EEEB6" w16cid:durableId="7D25AF4C"/>
  <w16cid:commentId w16cid:paraId="0CC328FB" w16cid:durableId="63BCA16A"/>
  <w16cid:commentId w16cid:paraId="726BD6E2" w16cid:durableId="245D7C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6BA5" w:rsidP="00E54DA1" w:rsidRDefault="00156BA5" w14:paraId="5CC55FEC" w14:textId="77777777">
      <w:pPr>
        <w:spacing w:after="0" w:line="240" w:lineRule="auto"/>
      </w:pPr>
      <w:r>
        <w:separator/>
      </w:r>
    </w:p>
  </w:endnote>
  <w:endnote w:type="continuationSeparator" w:id="0">
    <w:p w:rsidR="00156BA5" w:rsidP="00E54DA1" w:rsidRDefault="00156BA5" w14:paraId="1766577A" w14:textId="77777777">
      <w:pPr>
        <w:spacing w:after="0" w:line="240" w:lineRule="auto"/>
      </w:pPr>
      <w:r>
        <w:continuationSeparator/>
      </w:r>
    </w:p>
  </w:endnote>
  <w:endnote w:type="continuationNotice" w:id="1">
    <w:p w:rsidR="00156BA5" w:rsidRDefault="00156BA5" w14:paraId="65FEB95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HJCFD O+ MTSYB">
    <w:altName w:val="Malgun Gothic"/>
    <w:panose1 w:val="00000000000000000000"/>
    <w:charset w:val="81"/>
    <w:family w:val="swiss"/>
    <w:notTrueType/>
    <w:pitch w:val="default"/>
    <w:sig w:usb0="00000001" w:usb1="09060000" w:usb2="00000010" w:usb3="00000000" w:csb0="00080000" w:csb1="00000000"/>
  </w:font>
  <w:font w:name="PJCMG G+ MTSYB">
    <w:altName w:val="Malgun Gothic"/>
    <w:panose1 w:val="00000000000000000000"/>
    <w:charset w:val="81"/>
    <w:family w:val="swiss"/>
    <w:notTrueType/>
    <w:pitch w:val="default"/>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787884"/>
      <w:docPartObj>
        <w:docPartGallery w:val="Page Numbers (Bottom of Page)"/>
        <w:docPartUnique/>
      </w:docPartObj>
    </w:sdtPr>
    <w:sdtEndPr>
      <w:rPr>
        <w:noProof/>
      </w:rPr>
    </w:sdtEndPr>
    <w:sdtContent>
      <w:p w:rsidR="007379B5" w:rsidRDefault="007379B5" w14:paraId="389AA5CF" w14:textId="39F32E29">
        <w:pPr>
          <w:pStyle w:val="Footer"/>
        </w:pPr>
        <w:r>
          <w:fldChar w:fldCharType="begin"/>
        </w:r>
        <w:r>
          <w:instrText xml:space="preserve"> PAGE   \* MERGEFORMAT </w:instrText>
        </w:r>
        <w:r>
          <w:fldChar w:fldCharType="separate"/>
        </w:r>
        <w:r>
          <w:rPr>
            <w:noProof/>
          </w:rPr>
          <w:t>2</w:t>
        </w:r>
        <w:r>
          <w:rPr>
            <w:noProof/>
          </w:rPr>
          <w:fldChar w:fldCharType="end"/>
        </w:r>
      </w:p>
    </w:sdtContent>
  </w:sdt>
  <w:p w:rsidR="00ED730C" w:rsidRDefault="00ED730C" w14:paraId="7FC78094" w14:textId="6D34F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6BA5" w:rsidP="00E54DA1" w:rsidRDefault="00156BA5" w14:paraId="3F67F35F" w14:textId="77777777">
      <w:pPr>
        <w:spacing w:after="0" w:line="240" w:lineRule="auto"/>
      </w:pPr>
      <w:r>
        <w:separator/>
      </w:r>
    </w:p>
  </w:footnote>
  <w:footnote w:type="continuationSeparator" w:id="0">
    <w:p w:rsidR="00156BA5" w:rsidP="00E54DA1" w:rsidRDefault="00156BA5" w14:paraId="49EA1D85" w14:textId="77777777">
      <w:pPr>
        <w:spacing w:after="0" w:line="240" w:lineRule="auto"/>
      </w:pPr>
      <w:r>
        <w:continuationSeparator/>
      </w:r>
    </w:p>
  </w:footnote>
  <w:footnote w:type="continuationNotice" w:id="1">
    <w:p w:rsidR="00156BA5" w:rsidRDefault="00156BA5" w14:paraId="550AF28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2821" w:rsidP="000B2821" w:rsidRDefault="00E54DA1" w14:paraId="0D002246" w14:textId="7DF973DC">
    <w:pPr>
      <w:jc w:val="center"/>
      <w:rPr>
        <w:b/>
      </w:rPr>
    </w:pPr>
    <w:r>
      <w:rPr>
        <w:b/>
      </w:rPr>
      <w:t xml:space="preserve">MRI Generic Implant Safety </w:t>
    </w:r>
    <w:r w:rsidR="009651F8">
      <w:rPr>
        <w:b/>
      </w:rPr>
      <w:t>Procedure</w:t>
    </w:r>
    <w:r w:rsidR="000B2821">
      <w:rPr>
        <w:b/>
      </w:rPr>
      <w:t xml:space="preserve"> (GISP)</w:t>
    </w:r>
    <w:r w:rsidR="00347777">
      <w:rPr>
        <w:b/>
      </w:rPr>
      <w:t xml:space="preserve"> V12</w:t>
    </w:r>
  </w:p>
  <w:p w:rsidR="00E54DA1" w:rsidRDefault="00E54DA1" w14:paraId="592F876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331E"/>
    <w:multiLevelType w:val="hybridMultilevel"/>
    <w:tmpl w:val="14042926"/>
    <w:lvl w:ilvl="0" w:tplc="EA08BC0E">
      <w:start w:val="1"/>
      <w:numFmt w:val="bullet"/>
      <w:lvlText w:val=""/>
      <w:lvlJc w:val="left"/>
      <w:pPr>
        <w:ind w:left="720" w:hanging="360"/>
      </w:pPr>
      <w:rPr>
        <w:rFonts w:hint="default" w:ascii="Symbol" w:hAnsi="Symbol"/>
        <w:color w:val="548DD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C063CC"/>
    <w:multiLevelType w:val="hybridMultilevel"/>
    <w:tmpl w:val="930003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323533"/>
    <w:multiLevelType w:val="hybridMultilevel"/>
    <w:tmpl w:val="3E6060CC"/>
    <w:lvl w:ilvl="0" w:tplc="08090001">
      <w:start w:val="1"/>
      <w:numFmt w:val="bullet"/>
      <w:lvlText w:val=""/>
      <w:lvlJc w:val="left"/>
      <w:pPr>
        <w:ind w:left="764" w:hanging="360"/>
      </w:pPr>
      <w:rPr>
        <w:rFonts w:hint="default" w:ascii="Symbol" w:hAnsi="Symbol"/>
      </w:rPr>
    </w:lvl>
    <w:lvl w:ilvl="1" w:tplc="08090003" w:tentative="1">
      <w:start w:val="1"/>
      <w:numFmt w:val="bullet"/>
      <w:lvlText w:val="o"/>
      <w:lvlJc w:val="left"/>
      <w:pPr>
        <w:ind w:left="1484" w:hanging="360"/>
      </w:pPr>
      <w:rPr>
        <w:rFonts w:hint="default" w:ascii="Courier New" w:hAnsi="Courier New" w:cs="Courier New"/>
      </w:rPr>
    </w:lvl>
    <w:lvl w:ilvl="2" w:tplc="08090005" w:tentative="1">
      <w:start w:val="1"/>
      <w:numFmt w:val="bullet"/>
      <w:lvlText w:val=""/>
      <w:lvlJc w:val="left"/>
      <w:pPr>
        <w:ind w:left="2204" w:hanging="360"/>
      </w:pPr>
      <w:rPr>
        <w:rFonts w:hint="default" w:ascii="Wingdings" w:hAnsi="Wingdings"/>
      </w:rPr>
    </w:lvl>
    <w:lvl w:ilvl="3" w:tplc="08090001" w:tentative="1">
      <w:start w:val="1"/>
      <w:numFmt w:val="bullet"/>
      <w:lvlText w:val=""/>
      <w:lvlJc w:val="left"/>
      <w:pPr>
        <w:ind w:left="2924" w:hanging="360"/>
      </w:pPr>
      <w:rPr>
        <w:rFonts w:hint="default" w:ascii="Symbol" w:hAnsi="Symbol"/>
      </w:rPr>
    </w:lvl>
    <w:lvl w:ilvl="4" w:tplc="08090003" w:tentative="1">
      <w:start w:val="1"/>
      <w:numFmt w:val="bullet"/>
      <w:lvlText w:val="o"/>
      <w:lvlJc w:val="left"/>
      <w:pPr>
        <w:ind w:left="3644" w:hanging="360"/>
      </w:pPr>
      <w:rPr>
        <w:rFonts w:hint="default" w:ascii="Courier New" w:hAnsi="Courier New" w:cs="Courier New"/>
      </w:rPr>
    </w:lvl>
    <w:lvl w:ilvl="5" w:tplc="08090005" w:tentative="1">
      <w:start w:val="1"/>
      <w:numFmt w:val="bullet"/>
      <w:lvlText w:val=""/>
      <w:lvlJc w:val="left"/>
      <w:pPr>
        <w:ind w:left="4364" w:hanging="360"/>
      </w:pPr>
      <w:rPr>
        <w:rFonts w:hint="default" w:ascii="Wingdings" w:hAnsi="Wingdings"/>
      </w:rPr>
    </w:lvl>
    <w:lvl w:ilvl="6" w:tplc="08090001" w:tentative="1">
      <w:start w:val="1"/>
      <w:numFmt w:val="bullet"/>
      <w:lvlText w:val=""/>
      <w:lvlJc w:val="left"/>
      <w:pPr>
        <w:ind w:left="5084" w:hanging="360"/>
      </w:pPr>
      <w:rPr>
        <w:rFonts w:hint="default" w:ascii="Symbol" w:hAnsi="Symbol"/>
      </w:rPr>
    </w:lvl>
    <w:lvl w:ilvl="7" w:tplc="08090003" w:tentative="1">
      <w:start w:val="1"/>
      <w:numFmt w:val="bullet"/>
      <w:lvlText w:val="o"/>
      <w:lvlJc w:val="left"/>
      <w:pPr>
        <w:ind w:left="5804" w:hanging="360"/>
      </w:pPr>
      <w:rPr>
        <w:rFonts w:hint="default" w:ascii="Courier New" w:hAnsi="Courier New" w:cs="Courier New"/>
      </w:rPr>
    </w:lvl>
    <w:lvl w:ilvl="8" w:tplc="08090005" w:tentative="1">
      <w:start w:val="1"/>
      <w:numFmt w:val="bullet"/>
      <w:lvlText w:val=""/>
      <w:lvlJc w:val="left"/>
      <w:pPr>
        <w:ind w:left="6524" w:hanging="360"/>
      </w:pPr>
      <w:rPr>
        <w:rFonts w:hint="default" w:ascii="Wingdings" w:hAnsi="Wingdings"/>
      </w:rPr>
    </w:lvl>
  </w:abstractNum>
  <w:abstractNum w:abstractNumId="3" w15:restartNumberingAfterBreak="0">
    <w:nsid w:val="0D6517C3"/>
    <w:multiLevelType w:val="hybridMultilevel"/>
    <w:tmpl w:val="CDDCFB32"/>
    <w:lvl w:ilvl="0" w:tplc="08090009">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D897A4E"/>
    <w:multiLevelType w:val="hybridMultilevel"/>
    <w:tmpl w:val="19CE43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8779BE"/>
    <w:multiLevelType w:val="hybridMultilevel"/>
    <w:tmpl w:val="6032E8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817602"/>
    <w:multiLevelType w:val="hybridMultilevel"/>
    <w:tmpl w:val="D88636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77A4F29"/>
    <w:multiLevelType w:val="hybridMultilevel"/>
    <w:tmpl w:val="0D04BC4A"/>
    <w:lvl w:ilvl="0" w:tplc="FFFFFFFF">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8DC669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F64069"/>
    <w:multiLevelType w:val="hybridMultilevel"/>
    <w:tmpl w:val="956E4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A57B10"/>
    <w:multiLevelType w:val="hybridMultilevel"/>
    <w:tmpl w:val="C8BA3FA6"/>
    <w:lvl w:ilvl="0" w:tplc="EA08BC0E">
      <w:start w:val="1"/>
      <w:numFmt w:val="bullet"/>
      <w:lvlText w:val=""/>
      <w:lvlJc w:val="left"/>
      <w:pPr>
        <w:ind w:left="720" w:hanging="360"/>
      </w:pPr>
      <w:rPr>
        <w:rFonts w:hint="default" w:ascii="Symbol" w:hAnsi="Symbol"/>
        <w:color w:val="548DD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C81E7B"/>
    <w:multiLevelType w:val="hybridMultilevel"/>
    <w:tmpl w:val="0DB412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D13B2C"/>
    <w:multiLevelType w:val="hybridMultilevel"/>
    <w:tmpl w:val="69D6BE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1F90D56"/>
    <w:multiLevelType w:val="hybridMultilevel"/>
    <w:tmpl w:val="A7F04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2AD02D6"/>
    <w:multiLevelType w:val="hybridMultilevel"/>
    <w:tmpl w:val="EF567D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5EE56B7"/>
    <w:multiLevelType w:val="hybridMultilevel"/>
    <w:tmpl w:val="E7B817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92476B4"/>
    <w:multiLevelType w:val="hybridMultilevel"/>
    <w:tmpl w:val="46A0DA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94F7F25"/>
    <w:multiLevelType w:val="hybridMultilevel"/>
    <w:tmpl w:val="003EBB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DF07D4D"/>
    <w:multiLevelType w:val="hybridMultilevel"/>
    <w:tmpl w:val="67A6A0D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2E355B87"/>
    <w:multiLevelType w:val="hybridMultilevel"/>
    <w:tmpl w:val="B48E51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06C4D52"/>
    <w:multiLevelType w:val="hybridMultilevel"/>
    <w:tmpl w:val="EDA42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061FA9"/>
    <w:multiLevelType w:val="hybridMultilevel"/>
    <w:tmpl w:val="7A8CD4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31F5ECC"/>
    <w:multiLevelType w:val="hybridMultilevel"/>
    <w:tmpl w:val="BF00DC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41A169D"/>
    <w:multiLevelType w:val="hybridMultilevel"/>
    <w:tmpl w:val="59F443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82B0C18"/>
    <w:multiLevelType w:val="hybridMultilevel"/>
    <w:tmpl w:val="FC2601C0"/>
    <w:lvl w:ilvl="0" w:tplc="59C2F77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9C0FD1"/>
    <w:multiLevelType w:val="hybridMultilevel"/>
    <w:tmpl w:val="472CC9F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FB70B5C"/>
    <w:multiLevelType w:val="hybridMultilevel"/>
    <w:tmpl w:val="D6481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054F90"/>
    <w:multiLevelType w:val="hybridMultilevel"/>
    <w:tmpl w:val="E6AAB194"/>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41872AF3"/>
    <w:multiLevelType w:val="hybridMultilevel"/>
    <w:tmpl w:val="3FC27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E64B19"/>
    <w:multiLevelType w:val="hybridMultilevel"/>
    <w:tmpl w:val="A5C89948"/>
    <w:lvl w:ilvl="0" w:tplc="0D1C68F8">
      <w:start w:val="1"/>
      <w:numFmt w:val="decimal"/>
      <w:lvlText w:val="%1."/>
      <w:lvlJc w:val="left"/>
      <w:pPr>
        <w:ind w:left="1020" w:hanging="360"/>
      </w:pPr>
    </w:lvl>
    <w:lvl w:ilvl="1" w:tplc="4F002E98">
      <w:start w:val="1"/>
      <w:numFmt w:val="decimal"/>
      <w:lvlText w:val="%2."/>
      <w:lvlJc w:val="left"/>
      <w:pPr>
        <w:ind w:left="1020" w:hanging="360"/>
      </w:pPr>
    </w:lvl>
    <w:lvl w:ilvl="2" w:tplc="EF36B368">
      <w:start w:val="1"/>
      <w:numFmt w:val="decimal"/>
      <w:lvlText w:val="%3."/>
      <w:lvlJc w:val="left"/>
      <w:pPr>
        <w:ind w:left="1020" w:hanging="360"/>
      </w:pPr>
    </w:lvl>
    <w:lvl w:ilvl="3" w:tplc="39225BB0">
      <w:start w:val="1"/>
      <w:numFmt w:val="decimal"/>
      <w:lvlText w:val="%4."/>
      <w:lvlJc w:val="left"/>
      <w:pPr>
        <w:ind w:left="1020" w:hanging="360"/>
      </w:pPr>
    </w:lvl>
    <w:lvl w:ilvl="4" w:tplc="E280EEEA">
      <w:start w:val="1"/>
      <w:numFmt w:val="decimal"/>
      <w:lvlText w:val="%5."/>
      <w:lvlJc w:val="left"/>
      <w:pPr>
        <w:ind w:left="1020" w:hanging="360"/>
      </w:pPr>
    </w:lvl>
    <w:lvl w:ilvl="5" w:tplc="2AE61E68">
      <w:start w:val="1"/>
      <w:numFmt w:val="decimal"/>
      <w:lvlText w:val="%6."/>
      <w:lvlJc w:val="left"/>
      <w:pPr>
        <w:ind w:left="1020" w:hanging="360"/>
      </w:pPr>
    </w:lvl>
    <w:lvl w:ilvl="6" w:tplc="E3B06438">
      <w:start w:val="1"/>
      <w:numFmt w:val="decimal"/>
      <w:lvlText w:val="%7."/>
      <w:lvlJc w:val="left"/>
      <w:pPr>
        <w:ind w:left="1020" w:hanging="360"/>
      </w:pPr>
    </w:lvl>
    <w:lvl w:ilvl="7" w:tplc="3F7E53BA">
      <w:start w:val="1"/>
      <w:numFmt w:val="decimal"/>
      <w:lvlText w:val="%8."/>
      <w:lvlJc w:val="left"/>
      <w:pPr>
        <w:ind w:left="1020" w:hanging="360"/>
      </w:pPr>
    </w:lvl>
    <w:lvl w:ilvl="8" w:tplc="5A7CCF6A">
      <w:start w:val="1"/>
      <w:numFmt w:val="decimal"/>
      <w:lvlText w:val="%9."/>
      <w:lvlJc w:val="left"/>
      <w:pPr>
        <w:ind w:left="1020" w:hanging="360"/>
      </w:pPr>
    </w:lvl>
  </w:abstractNum>
  <w:abstractNum w:abstractNumId="30" w15:restartNumberingAfterBreak="0">
    <w:nsid w:val="46A157DF"/>
    <w:multiLevelType w:val="hybridMultilevel"/>
    <w:tmpl w:val="EDA42E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EF0AAE"/>
    <w:multiLevelType w:val="hybridMultilevel"/>
    <w:tmpl w:val="BCC8C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E043198"/>
    <w:multiLevelType w:val="hybridMultilevel"/>
    <w:tmpl w:val="6E507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F13D40"/>
    <w:multiLevelType w:val="hybridMultilevel"/>
    <w:tmpl w:val="EDA42E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0DB331F"/>
    <w:multiLevelType w:val="hybridMultilevel"/>
    <w:tmpl w:val="0594375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3145A79"/>
    <w:multiLevelType w:val="hybridMultilevel"/>
    <w:tmpl w:val="251E67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4574B27"/>
    <w:multiLevelType w:val="hybridMultilevel"/>
    <w:tmpl w:val="6226A19C"/>
    <w:lvl w:ilvl="0" w:tplc="3A683172">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BE05A27"/>
    <w:multiLevelType w:val="hybridMultilevel"/>
    <w:tmpl w:val="EDA42E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925A7F"/>
    <w:multiLevelType w:val="hybridMultilevel"/>
    <w:tmpl w:val="09F68F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0625FA8"/>
    <w:multiLevelType w:val="hybridMultilevel"/>
    <w:tmpl w:val="EDA42E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2A35FD8"/>
    <w:multiLevelType w:val="hybridMultilevel"/>
    <w:tmpl w:val="AD982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7707C28"/>
    <w:multiLevelType w:val="hybridMultilevel"/>
    <w:tmpl w:val="E06ACD98"/>
    <w:lvl w:ilvl="0" w:tplc="08090001">
      <w:start w:val="1"/>
      <w:numFmt w:val="bullet"/>
      <w:lvlText w:val=""/>
      <w:lvlJc w:val="left"/>
      <w:pPr>
        <w:ind w:left="1486" w:hanging="360"/>
      </w:pPr>
      <w:rPr>
        <w:rFonts w:hint="default" w:ascii="Symbol" w:hAnsi="Symbol"/>
      </w:rPr>
    </w:lvl>
    <w:lvl w:ilvl="1" w:tplc="08090003" w:tentative="1">
      <w:start w:val="1"/>
      <w:numFmt w:val="bullet"/>
      <w:lvlText w:val="o"/>
      <w:lvlJc w:val="left"/>
      <w:pPr>
        <w:ind w:left="2206" w:hanging="360"/>
      </w:pPr>
      <w:rPr>
        <w:rFonts w:hint="default" w:ascii="Courier New" w:hAnsi="Courier New" w:cs="Courier New"/>
      </w:rPr>
    </w:lvl>
    <w:lvl w:ilvl="2" w:tplc="08090005" w:tentative="1">
      <w:start w:val="1"/>
      <w:numFmt w:val="bullet"/>
      <w:lvlText w:val=""/>
      <w:lvlJc w:val="left"/>
      <w:pPr>
        <w:ind w:left="2926" w:hanging="360"/>
      </w:pPr>
      <w:rPr>
        <w:rFonts w:hint="default" w:ascii="Wingdings" w:hAnsi="Wingdings"/>
      </w:rPr>
    </w:lvl>
    <w:lvl w:ilvl="3" w:tplc="08090001" w:tentative="1">
      <w:start w:val="1"/>
      <w:numFmt w:val="bullet"/>
      <w:lvlText w:val=""/>
      <w:lvlJc w:val="left"/>
      <w:pPr>
        <w:ind w:left="3646" w:hanging="360"/>
      </w:pPr>
      <w:rPr>
        <w:rFonts w:hint="default" w:ascii="Symbol" w:hAnsi="Symbol"/>
      </w:rPr>
    </w:lvl>
    <w:lvl w:ilvl="4" w:tplc="08090003" w:tentative="1">
      <w:start w:val="1"/>
      <w:numFmt w:val="bullet"/>
      <w:lvlText w:val="o"/>
      <w:lvlJc w:val="left"/>
      <w:pPr>
        <w:ind w:left="4366" w:hanging="360"/>
      </w:pPr>
      <w:rPr>
        <w:rFonts w:hint="default" w:ascii="Courier New" w:hAnsi="Courier New" w:cs="Courier New"/>
      </w:rPr>
    </w:lvl>
    <w:lvl w:ilvl="5" w:tplc="08090005" w:tentative="1">
      <w:start w:val="1"/>
      <w:numFmt w:val="bullet"/>
      <w:lvlText w:val=""/>
      <w:lvlJc w:val="left"/>
      <w:pPr>
        <w:ind w:left="5086" w:hanging="360"/>
      </w:pPr>
      <w:rPr>
        <w:rFonts w:hint="default" w:ascii="Wingdings" w:hAnsi="Wingdings"/>
      </w:rPr>
    </w:lvl>
    <w:lvl w:ilvl="6" w:tplc="08090001" w:tentative="1">
      <w:start w:val="1"/>
      <w:numFmt w:val="bullet"/>
      <w:lvlText w:val=""/>
      <w:lvlJc w:val="left"/>
      <w:pPr>
        <w:ind w:left="5806" w:hanging="360"/>
      </w:pPr>
      <w:rPr>
        <w:rFonts w:hint="default" w:ascii="Symbol" w:hAnsi="Symbol"/>
      </w:rPr>
    </w:lvl>
    <w:lvl w:ilvl="7" w:tplc="08090003" w:tentative="1">
      <w:start w:val="1"/>
      <w:numFmt w:val="bullet"/>
      <w:lvlText w:val="o"/>
      <w:lvlJc w:val="left"/>
      <w:pPr>
        <w:ind w:left="6526" w:hanging="360"/>
      </w:pPr>
      <w:rPr>
        <w:rFonts w:hint="default" w:ascii="Courier New" w:hAnsi="Courier New" w:cs="Courier New"/>
      </w:rPr>
    </w:lvl>
    <w:lvl w:ilvl="8" w:tplc="08090005" w:tentative="1">
      <w:start w:val="1"/>
      <w:numFmt w:val="bullet"/>
      <w:lvlText w:val=""/>
      <w:lvlJc w:val="left"/>
      <w:pPr>
        <w:ind w:left="7246" w:hanging="360"/>
      </w:pPr>
      <w:rPr>
        <w:rFonts w:hint="default" w:ascii="Wingdings" w:hAnsi="Wingdings"/>
      </w:rPr>
    </w:lvl>
  </w:abstractNum>
  <w:abstractNum w:abstractNumId="42" w15:restartNumberingAfterBreak="0">
    <w:nsid w:val="6DCB5E22"/>
    <w:multiLevelType w:val="hybridMultilevel"/>
    <w:tmpl w:val="8E7CC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EB6087B"/>
    <w:multiLevelType w:val="hybridMultilevel"/>
    <w:tmpl w:val="F8127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17823887">
    <w:abstractNumId w:val="1"/>
  </w:num>
  <w:num w:numId="2" w16cid:durableId="1369180496">
    <w:abstractNumId w:val="23"/>
  </w:num>
  <w:num w:numId="3" w16cid:durableId="633678119">
    <w:abstractNumId w:val="9"/>
  </w:num>
  <w:num w:numId="4" w16cid:durableId="220756113">
    <w:abstractNumId w:val="6"/>
  </w:num>
  <w:num w:numId="5" w16cid:durableId="1411581355">
    <w:abstractNumId w:val="15"/>
  </w:num>
  <w:num w:numId="6" w16cid:durableId="1327853940">
    <w:abstractNumId w:val="13"/>
  </w:num>
  <w:num w:numId="7" w16cid:durableId="1499348267">
    <w:abstractNumId w:val="0"/>
  </w:num>
  <w:num w:numId="8" w16cid:durableId="2121298107">
    <w:abstractNumId w:val="10"/>
  </w:num>
  <w:num w:numId="9" w16cid:durableId="292684989">
    <w:abstractNumId w:val="16"/>
  </w:num>
  <w:num w:numId="10" w16cid:durableId="1655142240">
    <w:abstractNumId w:val="8"/>
  </w:num>
  <w:num w:numId="11" w16cid:durableId="1185823652">
    <w:abstractNumId w:val="26"/>
  </w:num>
  <w:num w:numId="12" w16cid:durableId="153298383">
    <w:abstractNumId w:val="32"/>
  </w:num>
  <w:num w:numId="13" w16cid:durableId="1644777596">
    <w:abstractNumId w:val="41"/>
  </w:num>
  <w:num w:numId="14" w16cid:durableId="1984582811">
    <w:abstractNumId w:val="5"/>
  </w:num>
  <w:num w:numId="15" w16cid:durableId="1857309041">
    <w:abstractNumId w:val="28"/>
  </w:num>
  <w:num w:numId="16" w16cid:durableId="47805528">
    <w:abstractNumId w:val="42"/>
  </w:num>
  <w:num w:numId="17" w16cid:durableId="1123696411">
    <w:abstractNumId w:val="14"/>
  </w:num>
  <w:num w:numId="18" w16cid:durableId="2142720339">
    <w:abstractNumId w:val="43"/>
  </w:num>
  <w:num w:numId="19" w16cid:durableId="427701969">
    <w:abstractNumId w:val="12"/>
  </w:num>
  <w:num w:numId="20" w16cid:durableId="1213690589">
    <w:abstractNumId w:val="4"/>
  </w:num>
  <w:num w:numId="21" w16cid:durableId="1891114993">
    <w:abstractNumId w:val="17"/>
  </w:num>
  <w:num w:numId="22" w16cid:durableId="2130471714">
    <w:abstractNumId w:val="35"/>
  </w:num>
  <w:num w:numId="23" w16cid:durableId="758647717">
    <w:abstractNumId w:val="20"/>
  </w:num>
  <w:num w:numId="24" w16cid:durableId="37626736">
    <w:abstractNumId w:val="39"/>
  </w:num>
  <w:num w:numId="25" w16cid:durableId="1287463268">
    <w:abstractNumId w:val="30"/>
  </w:num>
  <w:num w:numId="26" w16cid:durableId="754129772">
    <w:abstractNumId w:val="24"/>
  </w:num>
  <w:num w:numId="27" w16cid:durableId="1240363939">
    <w:abstractNumId w:val="2"/>
  </w:num>
  <w:num w:numId="28" w16cid:durableId="1182208604">
    <w:abstractNumId w:val="37"/>
  </w:num>
  <w:num w:numId="29" w16cid:durableId="1984043268">
    <w:abstractNumId w:val="33"/>
  </w:num>
  <w:num w:numId="30" w16cid:durableId="1943760353">
    <w:abstractNumId w:val="21"/>
  </w:num>
  <w:num w:numId="31" w16cid:durableId="1557156353">
    <w:abstractNumId w:val="40"/>
  </w:num>
  <w:num w:numId="32" w16cid:durableId="949775096">
    <w:abstractNumId w:val="3"/>
  </w:num>
  <w:num w:numId="33" w16cid:durableId="1870024154">
    <w:abstractNumId w:val="22"/>
  </w:num>
  <w:num w:numId="34" w16cid:durableId="1970933686">
    <w:abstractNumId w:val="34"/>
  </w:num>
  <w:num w:numId="35" w16cid:durableId="1843232510">
    <w:abstractNumId w:val="27"/>
  </w:num>
  <w:num w:numId="36" w16cid:durableId="723255733">
    <w:abstractNumId w:val="11"/>
  </w:num>
  <w:num w:numId="37" w16cid:durableId="1041444940">
    <w:abstractNumId w:val="19"/>
  </w:num>
  <w:num w:numId="38" w16cid:durableId="67196207">
    <w:abstractNumId w:val="25"/>
  </w:num>
  <w:num w:numId="39" w16cid:durableId="126171936">
    <w:abstractNumId w:val="36"/>
  </w:num>
  <w:num w:numId="40" w16cid:durableId="588856138">
    <w:abstractNumId w:val="7"/>
  </w:num>
  <w:num w:numId="41" w16cid:durableId="1319991446">
    <w:abstractNumId w:val="31"/>
  </w:num>
  <w:num w:numId="42" w16cid:durableId="1664969150">
    <w:abstractNumId w:val="38"/>
  </w:num>
  <w:num w:numId="43" w16cid:durableId="1397319344">
    <w:abstractNumId w:val="18"/>
  </w:num>
  <w:num w:numId="44" w16cid:durableId="151206423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ston, Blair">
    <w15:presenceInfo w15:providerId="AD" w15:userId="S::blair.johnston@xggc.scot.nhs.uk::e8cc4ee6-9924-4ed6-afdf-4c10a177131a"/>
  </w15:person>
  <w15:person w15:author="Heather Boylan">
    <w15:presenceInfo w15:providerId="AD" w15:userId="S::heather.boylan@xggc.scot.nhs.uk::83d6f055-e0bb-4663-9428-10d1290778a0"/>
  </w15:person>
  <w15:person w15:author="Jonathan Ashmore (NHS Highland)">
    <w15:presenceInfo w15:providerId="AD" w15:userId="S::jonathan.ashmore@nhsh.nhs.scot::c1736071-0b05-4803-a031-38ee23c230f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132"/>
    <w:rsid w:val="00001412"/>
    <w:rsid w:val="00002B63"/>
    <w:rsid w:val="00006727"/>
    <w:rsid w:val="00006BC6"/>
    <w:rsid w:val="000071BE"/>
    <w:rsid w:val="00012782"/>
    <w:rsid w:val="00017542"/>
    <w:rsid w:val="00025223"/>
    <w:rsid w:val="0002616A"/>
    <w:rsid w:val="00031AAA"/>
    <w:rsid w:val="00032218"/>
    <w:rsid w:val="0003252D"/>
    <w:rsid w:val="00033D0F"/>
    <w:rsid w:val="00034955"/>
    <w:rsid w:val="00037522"/>
    <w:rsid w:val="00040277"/>
    <w:rsid w:val="00040D0E"/>
    <w:rsid w:val="00040F91"/>
    <w:rsid w:val="000411D2"/>
    <w:rsid w:val="000478C5"/>
    <w:rsid w:val="00047BD9"/>
    <w:rsid w:val="00060A02"/>
    <w:rsid w:val="00070EFA"/>
    <w:rsid w:val="00071316"/>
    <w:rsid w:val="00077A16"/>
    <w:rsid w:val="00080763"/>
    <w:rsid w:val="00082DC5"/>
    <w:rsid w:val="00095A72"/>
    <w:rsid w:val="00095AAD"/>
    <w:rsid w:val="0009782F"/>
    <w:rsid w:val="000A06A3"/>
    <w:rsid w:val="000A0E76"/>
    <w:rsid w:val="000A7661"/>
    <w:rsid w:val="000B2821"/>
    <w:rsid w:val="000B30E6"/>
    <w:rsid w:val="000B3CEB"/>
    <w:rsid w:val="000B44CD"/>
    <w:rsid w:val="000C15F1"/>
    <w:rsid w:val="000C22ED"/>
    <w:rsid w:val="000C56CD"/>
    <w:rsid w:val="000C7526"/>
    <w:rsid w:val="000D14F9"/>
    <w:rsid w:val="000D3A07"/>
    <w:rsid w:val="000D3D68"/>
    <w:rsid w:val="000D5E96"/>
    <w:rsid w:val="000D77EE"/>
    <w:rsid w:val="000E55D0"/>
    <w:rsid w:val="000E7579"/>
    <w:rsid w:val="000F1666"/>
    <w:rsid w:val="000F3BB1"/>
    <w:rsid w:val="000F4C9B"/>
    <w:rsid w:val="00101119"/>
    <w:rsid w:val="00102437"/>
    <w:rsid w:val="00103474"/>
    <w:rsid w:val="00103A0C"/>
    <w:rsid w:val="001053DB"/>
    <w:rsid w:val="00106823"/>
    <w:rsid w:val="00107B63"/>
    <w:rsid w:val="00110E77"/>
    <w:rsid w:val="00112DBF"/>
    <w:rsid w:val="001177D1"/>
    <w:rsid w:val="001200B6"/>
    <w:rsid w:val="00120549"/>
    <w:rsid w:val="0012072D"/>
    <w:rsid w:val="001226DA"/>
    <w:rsid w:val="001256EC"/>
    <w:rsid w:val="001322C2"/>
    <w:rsid w:val="00134960"/>
    <w:rsid w:val="00135873"/>
    <w:rsid w:val="00137AAB"/>
    <w:rsid w:val="001477E7"/>
    <w:rsid w:val="001526C9"/>
    <w:rsid w:val="0015302C"/>
    <w:rsid w:val="0015637D"/>
    <w:rsid w:val="00156BA5"/>
    <w:rsid w:val="00163E47"/>
    <w:rsid w:val="001643B3"/>
    <w:rsid w:val="0016773F"/>
    <w:rsid w:val="00170B44"/>
    <w:rsid w:val="00171763"/>
    <w:rsid w:val="00174036"/>
    <w:rsid w:val="001756AD"/>
    <w:rsid w:val="0017606E"/>
    <w:rsid w:val="00176857"/>
    <w:rsid w:val="00176B4F"/>
    <w:rsid w:val="00177BD9"/>
    <w:rsid w:val="00177C58"/>
    <w:rsid w:val="00183F76"/>
    <w:rsid w:val="001840A6"/>
    <w:rsid w:val="00185FCE"/>
    <w:rsid w:val="00186D12"/>
    <w:rsid w:val="001874A9"/>
    <w:rsid w:val="001878EA"/>
    <w:rsid w:val="0019737A"/>
    <w:rsid w:val="00197B60"/>
    <w:rsid w:val="00197CEA"/>
    <w:rsid w:val="001A1EAA"/>
    <w:rsid w:val="001B30AF"/>
    <w:rsid w:val="001B5707"/>
    <w:rsid w:val="001B76C0"/>
    <w:rsid w:val="001B7AC6"/>
    <w:rsid w:val="001C0578"/>
    <w:rsid w:val="001C089F"/>
    <w:rsid w:val="001C14A7"/>
    <w:rsid w:val="001C339F"/>
    <w:rsid w:val="001C464F"/>
    <w:rsid w:val="001C7985"/>
    <w:rsid w:val="001D086C"/>
    <w:rsid w:val="001D09F8"/>
    <w:rsid w:val="001D21BD"/>
    <w:rsid w:val="001D5CCC"/>
    <w:rsid w:val="001D6836"/>
    <w:rsid w:val="001D6E5A"/>
    <w:rsid w:val="001D7701"/>
    <w:rsid w:val="001E1AF3"/>
    <w:rsid w:val="001E32EF"/>
    <w:rsid w:val="001E73F3"/>
    <w:rsid w:val="001F141A"/>
    <w:rsid w:val="001F3BAC"/>
    <w:rsid w:val="001F5A43"/>
    <w:rsid w:val="001F66E0"/>
    <w:rsid w:val="00204F40"/>
    <w:rsid w:val="002062ED"/>
    <w:rsid w:val="00207394"/>
    <w:rsid w:val="00207753"/>
    <w:rsid w:val="00210D1A"/>
    <w:rsid w:val="00216CFD"/>
    <w:rsid w:val="002201F4"/>
    <w:rsid w:val="00225ACD"/>
    <w:rsid w:val="00226798"/>
    <w:rsid w:val="00231219"/>
    <w:rsid w:val="002358C9"/>
    <w:rsid w:val="00236B35"/>
    <w:rsid w:val="00243A92"/>
    <w:rsid w:val="00244DC4"/>
    <w:rsid w:val="002464F5"/>
    <w:rsid w:val="00254658"/>
    <w:rsid w:val="002601DB"/>
    <w:rsid w:val="00262FAC"/>
    <w:rsid w:val="00264D8B"/>
    <w:rsid w:val="002705CC"/>
    <w:rsid w:val="00275097"/>
    <w:rsid w:val="00275112"/>
    <w:rsid w:val="00275F55"/>
    <w:rsid w:val="00280EB5"/>
    <w:rsid w:val="00283211"/>
    <w:rsid w:val="00283F12"/>
    <w:rsid w:val="00284A3A"/>
    <w:rsid w:val="002854A3"/>
    <w:rsid w:val="00287818"/>
    <w:rsid w:val="00287C77"/>
    <w:rsid w:val="00290C89"/>
    <w:rsid w:val="00293E41"/>
    <w:rsid w:val="00297649"/>
    <w:rsid w:val="002A0402"/>
    <w:rsid w:val="002A0914"/>
    <w:rsid w:val="002A2A5D"/>
    <w:rsid w:val="002B3BD1"/>
    <w:rsid w:val="002C1F8A"/>
    <w:rsid w:val="002C2B90"/>
    <w:rsid w:val="002C2C0B"/>
    <w:rsid w:val="002C2E2A"/>
    <w:rsid w:val="002C5F70"/>
    <w:rsid w:val="002C73E3"/>
    <w:rsid w:val="002D50E5"/>
    <w:rsid w:val="002E266C"/>
    <w:rsid w:val="002E2926"/>
    <w:rsid w:val="002E40D7"/>
    <w:rsid w:val="002E7556"/>
    <w:rsid w:val="002F1A3D"/>
    <w:rsid w:val="002F4AEE"/>
    <w:rsid w:val="002F5094"/>
    <w:rsid w:val="002F7759"/>
    <w:rsid w:val="002F7C4D"/>
    <w:rsid w:val="003010DF"/>
    <w:rsid w:val="003212A6"/>
    <w:rsid w:val="003213FE"/>
    <w:rsid w:val="003251AF"/>
    <w:rsid w:val="003270B0"/>
    <w:rsid w:val="003307F1"/>
    <w:rsid w:val="00332A09"/>
    <w:rsid w:val="00333D4A"/>
    <w:rsid w:val="00336415"/>
    <w:rsid w:val="00342300"/>
    <w:rsid w:val="003432CC"/>
    <w:rsid w:val="00347777"/>
    <w:rsid w:val="003535AC"/>
    <w:rsid w:val="003548FA"/>
    <w:rsid w:val="0036392B"/>
    <w:rsid w:val="00363E18"/>
    <w:rsid w:val="00370B9C"/>
    <w:rsid w:val="00373084"/>
    <w:rsid w:val="00374270"/>
    <w:rsid w:val="00374271"/>
    <w:rsid w:val="00382438"/>
    <w:rsid w:val="00391143"/>
    <w:rsid w:val="0039134E"/>
    <w:rsid w:val="00391B55"/>
    <w:rsid w:val="003927CC"/>
    <w:rsid w:val="00392A6A"/>
    <w:rsid w:val="00392F38"/>
    <w:rsid w:val="00394C29"/>
    <w:rsid w:val="00395878"/>
    <w:rsid w:val="00396291"/>
    <w:rsid w:val="00396344"/>
    <w:rsid w:val="003A129F"/>
    <w:rsid w:val="003A2B7E"/>
    <w:rsid w:val="003A62ED"/>
    <w:rsid w:val="003B11C3"/>
    <w:rsid w:val="003B2B33"/>
    <w:rsid w:val="003B2F4A"/>
    <w:rsid w:val="003B539A"/>
    <w:rsid w:val="003C4BD4"/>
    <w:rsid w:val="003C4FB2"/>
    <w:rsid w:val="003D2E56"/>
    <w:rsid w:val="003E2D1F"/>
    <w:rsid w:val="003E5CE5"/>
    <w:rsid w:val="003F58A6"/>
    <w:rsid w:val="003F7531"/>
    <w:rsid w:val="003F7AC9"/>
    <w:rsid w:val="0040026D"/>
    <w:rsid w:val="00403D57"/>
    <w:rsid w:val="00405C0C"/>
    <w:rsid w:val="004068C8"/>
    <w:rsid w:val="00410E1C"/>
    <w:rsid w:val="004110B4"/>
    <w:rsid w:val="0041440D"/>
    <w:rsid w:val="004168B1"/>
    <w:rsid w:val="00416B59"/>
    <w:rsid w:val="00417979"/>
    <w:rsid w:val="0042117F"/>
    <w:rsid w:val="00421580"/>
    <w:rsid w:val="00426155"/>
    <w:rsid w:val="00426D63"/>
    <w:rsid w:val="00434309"/>
    <w:rsid w:val="00435219"/>
    <w:rsid w:val="00435238"/>
    <w:rsid w:val="0044110E"/>
    <w:rsid w:val="004444F2"/>
    <w:rsid w:val="00447147"/>
    <w:rsid w:val="00451C67"/>
    <w:rsid w:val="00452619"/>
    <w:rsid w:val="00454AE2"/>
    <w:rsid w:val="00456FE0"/>
    <w:rsid w:val="00457125"/>
    <w:rsid w:val="00460784"/>
    <w:rsid w:val="0046156C"/>
    <w:rsid w:val="004619D1"/>
    <w:rsid w:val="00462865"/>
    <w:rsid w:val="00466696"/>
    <w:rsid w:val="00471550"/>
    <w:rsid w:val="00473AAA"/>
    <w:rsid w:val="004758C2"/>
    <w:rsid w:val="00475DA4"/>
    <w:rsid w:val="004859D5"/>
    <w:rsid w:val="004928E8"/>
    <w:rsid w:val="00493B11"/>
    <w:rsid w:val="00494B43"/>
    <w:rsid w:val="0049553C"/>
    <w:rsid w:val="0049574D"/>
    <w:rsid w:val="00497E79"/>
    <w:rsid w:val="004A0B0B"/>
    <w:rsid w:val="004A28D6"/>
    <w:rsid w:val="004A31ED"/>
    <w:rsid w:val="004A3503"/>
    <w:rsid w:val="004A3AF7"/>
    <w:rsid w:val="004A6450"/>
    <w:rsid w:val="004B0CE1"/>
    <w:rsid w:val="004B3715"/>
    <w:rsid w:val="004B51D4"/>
    <w:rsid w:val="004C0824"/>
    <w:rsid w:val="004C3CAC"/>
    <w:rsid w:val="004C5100"/>
    <w:rsid w:val="004C58E3"/>
    <w:rsid w:val="004C5C78"/>
    <w:rsid w:val="004E0A53"/>
    <w:rsid w:val="004E11F7"/>
    <w:rsid w:val="004F0218"/>
    <w:rsid w:val="004F088B"/>
    <w:rsid w:val="004F52B8"/>
    <w:rsid w:val="004F5EEA"/>
    <w:rsid w:val="004F710B"/>
    <w:rsid w:val="00500F23"/>
    <w:rsid w:val="005012A7"/>
    <w:rsid w:val="005027C0"/>
    <w:rsid w:val="00503414"/>
    <w:rsid w:val="00514615"/>
    <w:rsid w:val="0052178D"/>
    <w:rsid w:val="005221A4"/>
    <w:rsid w:val="0052230A"/>
    <w:rsid w:val="0052306B"/>
    <w:rsid w:val="0052387C"/>
    <w:rsid w:val="00526351"/>
    <w:rsid w:val="005465B3"/>
    <w:rsid w:val="00546D23"/>
    <w:rsid w:val="00546FD8"/>
    <w:rsid w:val="0055190D"/>
    <w:rsid w:val="005522D3"/>
    <w:rsid w:val="00553766"/>
    <w:rsid w:val="00553D00"/>
    <w:rsid w:val="00555302"/>
    <w:rsid w:val="00556117"/>
    <w:rsid w:val="00556B28"/>
    <w:rsid w:val="00556BEC"/>
    <w:rsid w:val="00563D92"/>
    <w:rsid w:val="005645F8"/>
    <w:rsid w:val="00565272"/>
    <w:rsid w:val="00565845"/>
    <w:rsid w:val="00565E44"/>
    <w:rsid w:val="0056636B"/>
    <w:rsid w:val="005665E6"/>
    <w:rsid w:val="00566E16"/>
    <w:rsid w:val="00571871"/>
    <w:rsid w:val="00581350"/>
    <w:rsid w:val="005866D6"/>
    <w:rsid w:val="005A2192"/>
    <w:rsid w:val="005A47C9"/>
    <w:rsid w:val="005A6F9B"/>
    <w:rsid w:val="005B7169"/>
    <w:rsid w:val="005B7532"/>
    <w:rsid w:val="005C2D4A"/>
    <w:rsid w:val="005C2FE2"/>
    <w:rsid w:val="005C3043"/>
    <w:rsid w:val="005D10F9"/>
    <w:rsid w:val="005D2F34"/>
    <w:rsid w:val="005D50CD"/>
    <w:rsid w:val="005E01BE"/>
    <w:rsid w:val="005E1DEB"/>
    <w:rsid w:val="005E35B2"/>
    <w:rsid w:val="005E675E"/>
    <w:rsid w:val="005E6DAC"/>
    <w:rsid w:val="005F108B"/>
    <w:rsid w:val="005F3C18"/>
    <w:rsid w:val="005F4C5F"/>
    <w:rsid w:val="005F5647"/>
    <w:rsid w:val="005F79DD"/>
    <w:rsid w:val="00602C56"/>
    <w:rsid w:val="0060599B"/>
    <w:rsid w:val="00615606"/>
    <w:rsid w:val="00615689"/>
    <w:rsid w:val="006161A4"/>
    <w:rsid w:val="00623775"/>
    <w:rsid w:val="0062646C"/>
    <w:rsid w:val="006305B5"/>
    <w:rsid w:val="00632A9E"/>
    <w:rsid w:val="00632B84"/>
    <w:rsid w:val="00633973"/>
    <w:rsid w:val="0063588B"/>
    <w:rsid w:val="006573F9"/>
    <w:rsid w:val="0066214D"/>
    <w:rsid w:val="006703A3"/>
    <w:rsid w:val="006727CA"/>
    <w:rsid w:val="0067565F"/>
    <w:rsid w:val="006763B6"/>
    <w:rsid w:val="0067662B"/>
    <w:rsid w:val="00676ED2"/>
    <w:rsid w:val="00682BB9"/>
    <w:rsid w:val="0068464E"/>
    <w:rsid w:val="00685F31"/>
    <w:rsid w:val="00691CC7"/>
    <w:rsid w:val="00696386"/>
    <w:rsid w:val="006A26CB"/>
    <w:rsid w:val="006A3833"/>
    <w:rsid w:val="006A5942"/>
    <w:rsid w:val="006A733A"/>
    <w:rsid w:val="006B4AFB"/>
    <w:rsid w:val="006B7976"/>
    <w:rsid w:val="006C0633"/>
    <w:rsid w:val="006C0C49"/>
    <w:rsid w:val="006C3792"/>
    <w:rsid w:val="006C4F7C"/>
    <w:rsid w:val="006C6198"/>
    <w:rsid w:val="006D14D2"/>
    <w:rsid w:val="006D203B"/>
    <w:rsid w:val="006D6883"/>
    <w:rsid w:val="006E09AD"/>
    <w:rsid w:val="006E29AE"/>
    <w:rsid w:val="006E4F4C"/>
    <w:rsid w:val="006E5021"/>
    <w:rsid w:val="006E5022"/>
    <w:rsid w:val="006E5885"/>
    <w:rsid w:val="006E76F6"/>
    <w:rsid w:val="006F007C"/>
    <w:rsid w:val="006F0220"/>
    <w:rsid w:val="006F3E39"/>
    <w:rsid w:val="006F7367"/>
    <w:rsid w:val="007024A7"/>
    <w:rsid w:val="0070350C"/>
    <w:rsid w:val="007038A6"/>
    <w:rsid w:val="00703AC9"/>
    <w:rsid w:val="007118FC"/>
    <w:rsid w:val="007121F9"/>
    <w:rsid w:val="007124D0"/>
    <w:rsid w:val="00714ED6"/>
    <w:rsid w:val="00715F3D"/>
    <w:rsid w:val="00720CA0"/>
    <w:rsid w:val="0072385B"/>
    <w:rsid w:val="00723BEA"/>
    <w:rsid w:val="00725FAF"/>
    <w:rsid w:val="00726218"/>
    <w:rsid w:val="00730B8D"/>
    <w:rsid w:val="00736FE6"/>
    <w:rsid w:val="007379B5"/>
    <w:rsid w:val="00737ADB"/>
    <w:rsid w:val="00740E22"/>
    <w:rsid w:val="00741662"/>
    <w:rsid w:val="00744289"/>
    <w:rsid w:val="007450E0"/>
    <w:rsid w:val="00745A98"/>
    <w:rsid w:val="007540EB"/>
    <w:rsid w:val="0075465F"/>
    <w:rsid w:val="0075493B"/>
    <w:rsid w:val="00760307"/>
    <w:rsid w:val="007623A6"/>
    <w:rsid w:val="007628D7"/>
    <w:rsid w:val="00762913"/>
    <w:rsid w:val="00763C5E"/>
    <w:rsid w:val="00763F4E"/>
    <w:rsid w:val="0076557C"/>
    <w:rsid w:val="00765D6F"/>
    <w:rsid w:val="007675F0"/>
    <w:rsid w:val="00770907"/>
    <w:rsid w:val="00773605"/>
    <w:rsid w:val="00777B54"/>
    <w:rsid w:val="00781786"/>
    <w:rsid w:val="00785059"/>
    <w:rsid w:val="00794450"/>
    <w:rsid w:val="00795265"/>
    <w:rsid w:val="00796338"/>
    <w:rsid w:val="007A1E5E"/>
    <w:rsid w:val="007A23FF"/>
    <w:rsid w:val="007A46CF"/>
    <w:rsid w:val="007B1B37"/>
    <w:rsid w:val="007B48F4"/>
    <w:rsid w:val="007B5B95"/>
    <w:rsid w:val="007C04B0"/>
    <w:rsid w:val="007C07D0"/>
    <w:rsid w:val="007C2F11"/>
    <w:rsid w:val="007C7736"/>
    <w:rsid w:val="007D06AD"/>
    <w:rsid w:val="007D3120"/>
    <w:rsid w:val="007D7502"/>
    <w:rsid w:val="007E3030"/>
    <w:rsid w:val="007E303E"/>
    <w:rsid w:val="007E50A0"/>
    <w:rsid w:val="007F0F32"/>
    <w:rsid w:val="007F1C16"/>
    <w:rsid w:val="007F44CE"/>
    <w:rsid w:val="007F4B51"/>
    <w:rsid w:val="008001AA"/>
    <w:rsid w:val="00800ACA"/>
    <w:rsid w:val="00802D13"/>
    <w:rsid w:val="0080506B"/>
    <w:rsid w:val="0080526F"/>
    <w:rsid w:val="008057CF"/>
    <w:rsid w:val="00806F42"/>
    <w:rsid w:val="0081128B"/>
    <w:rsid w:val="008155D6"/>
    <w:rsid w:val="00816C44"/>
    <w:rsid w:val="00817DB8"/>
    <w:rsid w:val="00827A05"/>
    <w:rsid w:val="00833C05"/>
    <w:rsid w:val="00835B4E"/>
    <w:rsid w:val="0084200A"/>
    <w:rsid w:val="00842BE1"/>
    <w:rsid w:val="00842F03"/>
    <w:rsid w:val="00847BA0"/>
    <w:rsid w:val="00850081"/>
    <w:rsid w:val="008509BF"/>
    <w:rsid w:val="00851A1D"/>
    <w:rsid w:val="00855A8A"/>
    <w:rsid w:val="00856E4A"/>
    <w:rsid w:val="00860865"/>
    <w:rsid w:val="0086246C"/>
    <w:rsid w:val="00863A02"/>
    <w:rsid w:val="008644A9"/>
    <w:rsid w:val="0086479B"/>
    <w:rsid w:val="00864D24"/>
    <w:rsid w:val="00865D30"/>
    <w:rsid w:val="00866DCB"/>
    <w:rsid w:val="00874A68"/>
    <w:rsid w:val="00876AFC"/>
    <w:rsid w:val="00881F53"/>
    <w:rsid w:val="00884FCC"/>
    <w:rsid w:val="00890F5E"/>
    <w:rsid w:val="0089548C"/>
    <w:rsid w:val="00896200"/>
    <w:rsid w:val="008975F8"/>
    <w:rsid w:val="008A2956"/>
    <w:rsid w:val="008A6B3A"/>
    <w:rsid w:val="008B1ED1"/>
    <w:rsid w:val="008B20E4"/>
    <w:rsid w:val="008C1AAF"/>
    <w:rsid w:val="008C21B6"/>
    <w:rsid w:val="008C6902"/>
    <w:rsid w:val="008D0FA2"/>
    <w:rsid w:val="008D3132"/>
    <w:rsid w:val="008D6F26"/>
    <w:rsid w:val="008E54FC"/>
    <w:rsid w:val="008E5C04"/>
    <w:rsid w:val="008E735E"/>
    <w:rsid w:val="008F0101"/>
    <w:rsid w:val="008F1162"/>
    <w:rsid w:val="008F27E8"/>
    <w:rsid w:val="008F352C"/>
    <w:rsid w:val="008F38DD"/>
    <w:rsid w:val="008F43C8"/>
    <w:rsid w:val="008F4DD8"/>
    <w:rsid w:val="008F52A8"/>
    <w:rsid w:val="00901AC8"/>
    <w:rsid w:val="00903B4D"/>
    <w:rsid w:val="00907247"/>
    <w:rsid w:val="009148EA"/>
    <w:rsid w:val="00915D52"/>
    <w:rsid w:val="009169DE"/>
    <w:rsid w:val="0092043C"/>
    <w:rsid w:val="0092786F"/>
    <w:rsid w:val="00927F83"/>
    <w:rsid w:val="009309C6"/>
    <w:rsid w:val="00936726"/>
    <w:rsid w:val="00937868"/>
    <w:rsid w:val="00940DA7"/>
    <w:rsid w:val="0094270F"/>
    <w:rsid w:val="0095500C"/>
    <w:rsid w:val="0096235A"/>
    <w:rsid w:val="009651F8"/>
    <w:rsid w:val="00967231"/>
    <w:rsid w:val="00970DAE"/>
    <w:rsid w:val="00971F70"/>
    <w:rsid w:val="00974A95"/>
    <w:rsid w:val="00977C0A"/>
    <w:rsid w:val="00990D8A"/>
    <w:rsid w:val="009A000F"/>
    <w:rsid w:val="009A01F1"/>
    <w:rsid w:val="009A0B9E"/>
    <w:rsid w:val="009A421C"/>
    <w:rsid w:val="009A61E5"/>
    <w:rsid w:val="009A71FC"/>
    <w:rsid w:val="009B1A3D"/>
    <w:rsid w:val="009B5307"/>
    <w:rsid w:val="009B78C7"/>
    <w:rsid w:val="009C38F9"/>
    <w:rsid w:val="009C4EE6"/>
    <w:rsid w:val="009D0278"/>
    <w:rsid w:val="009D098C"/>
    <w:rsid w:val="009D1C15"/>
    <w:rsid w:val="009D36E0"/>
    <w:rsid w:val="009D3B61"/>
    <w:rsid w:val="009D7243"/>
    <w:rsid w:val="009E1F9F"/>
    <w:rsid w:val="009E41D0"/>
    <w:rsid w:val="009E44F5"/>
    <w:rsid w:val="009E4B6A"/>
    <w:rsid w:val="009F4A72"/>
    <w:rsid w:val="009F4CAA"/>
    <w:rsid w:val="009F6587"/>
    <w:rsid w:val="00A06F59"/>
    <w:rsid w:val="00A13394"/>
    <w:rsid w:val="00A15B95"/>
    <w:rsid w:val="00A20264"/>
    <w:rsid w:val="00A26A39"/>
    <w:rsid w:val="00A274BE"/>
    <w:rsid w:val="00A274E1"/>
    <w:rsid w:val="00A32368"/>
    <w:rsid w:val="00A33BA2"/>
    <w:rsid w:val="00A346DA"/>
    <w:rsid w:val="00A354EF"/>
    <w:rsid w:val="00A358C4"/>
    <w:rsid w:val="00A36C7A"/>
    <w:rsid w:val="00A37FD3"/>
    <w:rsid w:val="00A4229F"/>
    <w:rsid w:val="00A431C9"/>
    <w:rsid w:val="00A43C59"/>
    <w:rsid w:val="00A44203"/>
    <w:rsid w:val="00A4449E"/>
    <w:rsid w:val="00A45076"/>
    <w:rsid w:val="00A45562"/>
    <w:rsid w:val="00A471DE"/>
    <w:rsid w:val="00A539CD"/>
    <w:rsid w:val="00A571FD"/>
    <w:rsid w:val="00A57B6B"/>
    <w:rsid w:val="00A600C2"/>
    <w:rsid w:val="00A63BD7"/>
    <w:rsid w:val="00A655D8"/>
    <w:rsid w:val="00A65EA5"/>
    <w:rsid w:val="00A66849"/>
    <w:rsid w:val="00A71950"/>
    <w:rsid w:val="00A73D6C"/>
    <w:rsid w:val="00A77C37"/>
    <w:rsid w:val="00A81F19"/>
    <w:rsid w:val="00A825C6"/>
    <w:rsid w:val="00A82E85"/>
    <w:rsid w:val="00A83CCF"/>
    <w:rsid w:val="00A879AB"/>
    <w:rsid w:val="00A93605"/>
    <w:rsid w:val="00A939D6"/>
    <w:rsid w:val="00AA25A8"/>
    <w:rsid w:val="00AA324D"/>
    <w:rsid w:val="00AA4132"/>
    <w:rsid w:val="00AA52C4"/>
    <w:rsid w:val="00AA7A91"/>
    <w:rsid w:val="00AA7B87"/>
    <w:rsid w:val="00AB0A37"/>
    <w:rsid w:val="00AB28F7"/>
    <w:rsid w:val="00AB383F"/>
    <w:rsid w:val="00AB3932"/>
    <w:rsid w:val="00AB3938"/>
    <w:rsid w:val="00AC16BB"/>
    <w:rsid w:val="00AC2CD4"/>
    <w:rsid w:val="00AC5112"/>
    <w:rsid w:val="00AC7858"/>
    <w:rsid w:val="00AD3CD6"/>
    <w:rsid w:val="00AD4755"/>
    <w:rsid w:val="00AD48FB"/>
    <w:rsid w:val="00AD50FA"/>
    <w:rsid w:val="00AE2D76"/>
    <w:rsid w:val="00AE7B9E"/>
    <w:rsid w:val="00AF2A34"/>
    <w:rsid w:val="00AF46DE"/>
    <w:rsid w:val="00AF5D26"/>
    <w:rsid w:val="00AF6E5A"/>
    <w:rsid w:val="00B00710"/>
    <w:rsid w:val="00B017D0"/>
    <w:rsid w:val="00B029FA"/>
    <w:rsid w:val="00B031F5"/>
    <w:rsid w:val="00B03ABA"/>
    <w:rsid w:val="00B1065F"/>
    <w:rsid w:val="00B120B5"/>
    <w:rsid w:val="00B1245B"/>
    <w:rsid w:val="00B12F18"/>
    <w:rsid w:val="00B15B94"/>
    <w:rsid w:val="00B2240E"/>
    <w:rsid w:val="00B23F8F"/>
    <w:rsid w:val="00B25073"/>
    <w:rsid w:val="00B302E0"/>
    <w:rsid w:val="00B30AF3"/>
    <w:rsid w:val="00B32CFF"/>
    <w:rsid w:val="00B36348"/>
    <w:rsid w:val="00B40FFA"/>
    <w:rsid w:val="00B50964"/>
    <w:rsid w:val="00B52960"/>
    <w:rsid w:val="00B52AEE"/>
    <w:rsid w:val="00B56F57"/>
    <w:rsid w:val="00B60342"/>
    <w:rsid w:val="00B63276"/>
    <w:rsid w:val="00B6342B"/>
    <w:rsid w:val="00B63F8A"/>
    <w:rsid w:val="00B65CC8"/>
    <w:rsid w:val="00B67997"/>
    <w:rsid w:val="00B72843"/>
    <w:rsid w:val="00B7299B"/>
    <w:rsid w:val="00B7327E"/>
    <w:rsid w:val="00B73449"/>
    <w:rsid w:val="00B750FE"/>
    <w:rsid w:val="00B77561"/>
    <w:rsid w:val="00B779AB"/>
    <w:rsid w:val="00B81C62"/>
    <w:rsid w:val="00B81F89"/>
    <w:rsid w:val="00B84350"/>
    <w:rsid w:val="00B90420"/>
    <w:rsid w:val="00B9075C"/>
    <w:rsid w:val="00B92500"/>
    <w:rsid w:val="00B94815"/>
    <w:rsid w:val="00B949B1"/>
    <w:rsid w:val="00B94C6A"/>
    <w:rsid w:val="00BA2364"/>
    <w:rsid w:val="00BA3628"/>
    <w:rsid w:val="00BB0439"/>
    <w:rsid w:val="00BB311E"/>
    <w:rsid w:val="00BB34C5"/>
    <w:rsid w:val="00BB7BAC"/>
    <w:rsid w:val="00BC165D"/>
    <w:rsid w:val="00BC1720"/>
    <w:rsid w:val="00BC3152"/>
    <w:rsid w:val="00BC3896"/>
    <w:rsid w:val="00BC4C6B"/>
    <w:rsid w:val="00BC5DDB"/>
    <w:rsid w:val="00BD695C"/>
    <w:rsid w:val="00BE55CD"/>
    <w:rsid w:val="00BE626E"/>
    <w:rsid w:val="00BE72BC"/>
    <w:rsid w:val="00BF222E"/>
    <w:rsid w:val="00BF3694"/>
    <w:rsid w:val="00BF5C81"/>
    <w:rsid w:val="00BF6B81"/>
    <w:rsid w:val="00BF784F"/>
    <w:rsid w:val="00C006CB"/>
    <w:rsid w:val="00C025FF"/>
    <w:rsid w:val="00C03B99"/>
    <w:rsid w:val="00C04450"/>
    <w:rsid w:val="00C15194"/>
    <w:rsid w:val="00C1790C"/>
    <w:rsid w:val="00C20D68"/>
    <w:rsid w:val="00C21228"/>
    <w:rsid w:val="00C247CD"/>
    <w:rsid w:val="00C4125F"/>
    <w:rsid w:val="00C4435A"/>
    <w:rsid w:val="00C5372A"/>
    <w:rsid w:val="00C53AB9"/>
    <w:rsid w:val="00C54BEF"/>
    <w:rsid w:val="00C56AE2"/>
    <w:rsid w:val="00C62081"/>
    <w:rsid w:val="00C62995"/>
    <w:rsid w:val="00C62D97"/>
    <w:rsid w:val="00C711D3"/>
    <w:rsid w:val="00C73FF3"/>
    <w:rsid w:val="00C75873"/>
    <w:rsid w:val="00C759D1"/>
    <w:rsid w:val="00C773CF"/>
    <w:rsid w:val="00C77D80"/>
    <w:rsid w:val="00C80C0B"/>
    <w:rsid w:val="00C81577"/>
    <w:rsid w:val="00C8287F"/>
    <w:rsid w:val="00C82E7A"/>
    <w:rsid w:val="00C84929"/>
    <w:rsid w:val="00C902B8"/>
    <w:rsid w:val="00C91547"/>
    <w:rsid w:val="00C927B5"/>
    <w:rsid w:val="00C92EDE"/>
    <w:rsid w:val="00C9399E"/>
    <w:rsid w:val="00C96EC3"/>
    <w:rsid w:val="00CA1945"/>
    <w:rsid w:val="00CA58CC"/>
    <w:rsid w:val="00CB10B1"/>
    <w:rsid w:val="00CB1632"/>
    <w:rsid w:val="00CB29A0"/>
    <w:rsid w:val="00CB4FD9"/>
    <w:rsid w:val="00CB505B"/>
    <w:rsid w:val="00CB7893"/>
    <w:rsid w:val="00CC0104"/>
    <w:rsid w:val="00CC5475"/>
    <w:rsid w:val="00CC5EBD"/>
    <w:rsid w:val="00CD57A1"/>
    <w:rsid w:val="00CE1F97"/>
    <w:rsid w:val="00CE4FD7"/>
    <w:rsid w:val="00CE766E"/>
    <w:rsid w:val="00CE7DA1"/>
    <w:rsid w:val="00CF07F4"/>
    <w:rsid w:val="00CF09B1"/>
    <w:rsid w:val="00CF3412"/>
    <w:rsid w:val="00D008A9"/>
    <w:rsid w:val="00D00E01"/>
    <w:rsid w:val="00D04BA0"/>
    <w:rsid w:val="00D11711"/>
    <w:rsid w:val="00D12175"/>
    <w:rsid w:val="00D13887"/>
    <w:rsid w:val="00D17BB7"/>
    <w:rsid w:val="00D2336C"/>
    <w:rsid w:val="00D23D4E"/>
    <w:rsid w:val="00D259DE"/>
    <w:rsid w:val="00D25ADA"/>
    <w:rsid w:val="00D27374"/>
    <w:rsid w:val="00D27E70"/>
    <w:rsid w:val="00D300E8"/>
    <w:rsid w:val="00D3262D"/>
    <w:rsid w:val="00D3433D"/>
    <w:rsid w:val="00D34C2C"/>
    <w:rsid w:val="00D36C37"/>
    <w:rsid w:val="00D37D71"/>
    <w:rsid w:val="00D4139C"/>
    <w:rsid w:val="00D41593"/>
    <w:rsid w:val="00D43132"/>
    <w:rsid w:val="00D46047"/>
    <w:rsid w:val="00D469AE"/>
    <w:rsid w:val="00D521BF"/>
    <w:rsid w:val="00D52AAB"/>
    <w:rsid w:val="00D53D37"/>
    <w:rsid w:val="00D6368B"/>
    <w:rsid w:val="00D6373C"/>
    <w:rsid w:val="00D65C82"/>
    <w:rsid w:val="00D70FAB"/>
    <w:rsid w:val="00D7514A"/>
    <w:rsid w:val="00D835E3"/>
    <w:rsid w:val="00D863B0"/>
    <w:rsid w:val="00D87977"/>
    <w:rsid w:val="00D96C5E"/>
    <w:rsid w:val="00D977D4"/>
    <w:rsid w:val="00DA26BB"/>
    <w:rsid w:val="00DA4133"/>
    <w:rsid w:val="00DA58A3"/>
    <w:rsid w:val="00DB10AB"/>
    <w:rsid w:val="00DB5040"/>
    <w:rsid w:val="00DB5C0A"/>
    <w:rsid w:val="00DB5F8D"/>
    <w:rsid w:val="00DB6E42"/>
    <w:rsid w:val="00DB7EAA"/>
    <w:rsid w:val="00DC2531"/>
    <w:rsid w:val="00DC3B3C"/>
    <w:rsid w:val="00DD03B8"/>
    <w:rsid w:val="00DE15C5"/>
    <w:rsid w:val="00DF0054"/>
    <w:rsid w:val="00DF071D"/>
    <w:rsid w:val="00DF2D89"/>
    <w:rsid w:val="00DF6078"/>
    <w:rsid w:val="00E011F5"/>
    <w:rsid w:val="00E11576"/>
    <w:rsid w:val="00E139DE"/>
    <w:rsid w:val="00E14591"/>
    <w:rsid w:val="00E16085"/>
    <w:rsid w:val="00E16AFC"/>
    <w:rsid w:val="00E17A8C"/>
    <w:rsid w:val="00E209D0"/>
    <w:rsid w:val="00E20DB8"/>
    <w:rsid w:val="00E23084"/>
    <w:rsid w:val="00E23110"/>
    <w:rsid w:val="00E24404"/>
    <w:rsid w:val="00E24B67"/>
    <w:rsid w:val="00E256F1"/>
    <w:rsid w:val="00E2706F"/>
    <w:rsid w:val="00E31529"/>
    <w:rsid w:val="00E318A4"/>
    <w:rsid w:val="00E3248A"/>
    <w:rsid w:val="00E355EB"/>
    <w:rsid w:val="00E35E71"/>
    <w:rsid w:val="00E36668"/>
    <w:rsid w:val="00E369FD"/>
    <w:rsid w:val="00E37F8C"/>
    <w:rsid w:val="00E40698"/>
    <w:rsid w:val="00E41EEB"/>
    <w:rsid w:val="00E54DA1"/>
    <w:rsid w:val="00E56D68"/>
    <w:rsid w:val="00E66874"/>
    <w:rsid w:val="00E67338"/>
    <w:rsid w:val="00E677F7"/>
    <w:rsid w:val="00E72B3B"/>
    <w:rsid w:val="00E749FA"/>
    <w:rsid w:val="00E751D7"/>
    <w:rsid w:val="00E76674"/>
    <w:rsid w:val="00E94BE4"/>
    <w:rsid w:val="00EB01F5"/>
    <w:rsid w:val="00EB2092"/>
    <w:rsid w:val="00EB23D7"/>
    <w:rsid w:val="00EB3CC8"/>
    <w:rsid w:val="00EC210B"/>
    <w:rsid w:val="00EC679F"/>
    <w:rsid w:val="00EC7E8C"/>
    <w:rsid w:val="00ED1D8A"/>
    <w:rsid w:val="00ED494C"/>
    <w:rsid w:val="00ED730C"/>
    <w:rsid w:val="00ED768A"/>
    <w:rsid w:val="00EE3F72"/>
    <w:rsid w:val="00EE6CE2"/>
    <w:rsid w:val="00EE742C"/>
    <w:rsid w:val="00EE7EFD"/>
    <w:rsid w:val="00EF1B38"/>
    <w:rsid w:val="00EF2B7B"/>
    <w:rsid w:val="00EF37CE"/>
    <w:rsid w:val="00EF3BDA"/>
    <w:rsid w:val="00EF7841"/>
    <w:rsid w:val="00F006C5"/>
    <w:rsid w:val="00F0142B"/>
    <w:rsid w:val="00F04877"/>
    <w:rsid w:val="00F04BBA"/>
    <w:rsid w:val="00F06CF2"/>
    <w:rsid w:val="00F077D2"/>
    <w:rsid w:val="00F07D0E"/>
    <w:rsid w:val="00F12735"/>
    <w:rsid w:val="00F132F6"/>
    <w:rsid w:val="00F15A9B"/>
    <w:rsid w:val="00F16397"/>
    <w:rsid w:val="00F178A9"/>
    <w:rsid w:val="00F20200"/>
    <w:rsid w:val="00F226E7"/>
    <w:rsid w:val="00F243DA"/>
    <w:rsid w:val="00F25E24"/>
    <w:rsid w:val="00F263C1"/>
    <w:rsid w:val="00F2682C"/>
    <w:rsid w:val="00F26EA9"/>
    <w:rsid w:val="00F30863"/>
    <w:rsid w:val="00F308AA"/>
    <w:rsid w:val="00F30DF8"/>
    <w:rsid w:val="00F32D22"/>
    <w:rsid w:val="00F43326"/>
    <w:rsid w:val="00F45037"/>
    <w:rsid w:val="00F46194"/>
    <w:rsid w:val="00F46FD6"/>
    <w:rsid w:val="00F47899"/>
    <w:rsid w:val="00F54A7D"/>
    <w:rsid w:val="00F655BD"/>
    <w:rsid w:val="00F6725C"/>
    <w:rsid w:val="00F67D59"/>
    <w:rsid w:val="00F71109"/>
    <w:rsid w:val="00F71225"/>
    <w:rsid w:val="00F7311F"/>
    <w:rsid w:val="00F74C4C"/>
    <w:rsid w:val="00F80B07"/>
    <w:rsid w:val="00F8591C"/>
    <w:rsid w:val="00F864DF"/>
    <w:rsid w:val="00F8679D"/>
    <w:rsid w:val="00F869AC"/>
    <w:rsid w:val="00F92F4A"/>
    <w:rsid w:val="00F93AE1"/>
    <w:rsid w:val="00F97BE1"/>
    <w:rsid w:val="00FA5BE3"/>
    <w:rsid w:val="00FA6995"/>
    <w:rsid w:val="00FA69AD"/>
    <w:rsid w:val="00FA781D"/>
    <w:rsid w:val="00FA7F18"/>
    <w:rsid w:val="00FB06FD"/>
    <w:rsid w:val="00FB2BDF"/>
    <w:rsid w:val="00FB3078"/>
    <w:rsid w:val="00FB550B"/>
    <w:rsid w:val="00FB6934"/>
    <w:rsid w:val="00FB7525"/>
    <w:rsid w:val="00FB7997"/>
    <w:rsid w:val="00FC02BB"/>
    <w:rsid w:val="00FC031D"/>
    <w:rsid w:val="00FC1587"/>
    <w:rsid w:val="00FD1806"/>
    <w:rsid w:val="00FD2B8B"/>
    <w:rsid w:val="00FE359A"/>
    <w:rsid w:val="00FE7ED3"/>
    <w:rsid w:val="00FF14CA"/>
    <w:rsid w:val="00FF2565"/>
    <w:rsid w:val="00FF2606"/>
    <w:rsid w:val="00FF3621"/>
    <w:rsid w:val="00FF4F07"/>
    <w:rsid w:val="00FF5E24"/>
    <w:rsid w:val="01BA2A4E"/>
    <w:rsid w:val="04434B16"/>
    <w:rsid w:val="04845662"/>
    <w:rsid w:val="066F426A"/>
    <w:rsid w:val="06DEC96F"/>
    <w:rsid w:val="07586369"/>
    <w:rsid w:val="07F392D3"/>
    <w:rsid w:val="0A166A31"/>
    <w:rsid w:val="0CC5236B"/>
    <w:rsid w:val="0D87BE96"/>
    <w:rsid w:val="0DB2DC33"/>
    <w:rsid w:val="0FCDD053"/>
    <w:rsid w:val="106ED0E5"/>
    <w:rsid w:val="1268AB66"/>
    <w:rsid w:val="12C6B6DB"/>
    <w:rsid w:val="12CFAD2F"/>
    <w:rsid w:val="12D72B6D"/>
    <w:rsid w:val="12D9EA40"/>
    <w:rsid w:val="13A7D27A"/>
    <w:rsid w:val="1544F0F0"/>
    <w:rsid w:val="16CD4D87"/>
    <w:rsid w:val="16EAAE33"/>
    <w:rsid w:val="1B3D3F40"/>
    <w:rsid w:val="1B78F6ED"/>
    <w:rsid w:val="1D2CEFA2"/>
    <w:rsid w:val="1D6C1C43"/>
    <w:rsid w:val="1D87AC1D"/>
    <w:rsid w:val="1E997659"/>
    <w:rsid w:val="1F5C15FC"/>
    <w:rsid w:val="276EA97A"/>
    <w:rsid w:val="285B5AF2"/>
    <w:rsid w:val="2A0B70D7"/>
    <w:rsid w:val="2BDB5BB8"/>
    <w:rsid w:val="3043BE11"/>
    <w:rsid w:val="3124DFA5"/>
    <w:rsid w:val="316D3F5F"/>
    <w:rsid w:val="33FECAF1"/>
    <w:rsid w:val="3523CB9E"/>
    <w:rsid w:val="35F8676B"/>
    <w:rsid w:val="36FBDEEC"/>
    <w:rsid w:val="38F458AE"/>
    <w:rsid w:val="3A11CB0E"/>
    <w:rsid w:val="3A279F5B"/>
    <w:rsid w:val="3A856948"/>
    <w:rsid w:val="3CDD653C"/>
    <w:rsid w:val="3DFCC3FE"/>
    <w:rsid w:val="3E52A05D"/>
    <w:rsid w:val="3F01B713"/>
    <w:rsid w:val="3F200409"/>
    <w:rsid w:val="4161C6EA"/>
    <w:rsid w:val="44734F63"/>
    <w:rsid w:val="458D60FA"/>
    <w:rsid w:val="467418BF"/>
    <w:rsid w:val="4755E188"/>
    <w:rsid w:val="487C698A"/>
    <w:rsid w:val="49AE0DB8"/>
    <w:rsid w:val="49D92E74"/>
    <w:rsid w:val="4BE1C14F"/>
    <w:rsid w:val="4BF59BB2"/>
    <w:rsid w:val="4C3F4A74"/>
    <w:rsid w:val="4D034FA3"/>
    <w:rsid w:val="4E09BC2D"/>
    <w:rsid w:val="4EB64293"/>
    <w:rsid w:val="5090AF0D"/>
    <w:rsid w:val="50A55407"/>
    <w:rsid w:val="526A9960"/>
    <w:rsid w:val="52FDA0E0"/>
    <w:rsid w:val="532E240C"/>
    <w:rsid w:val="541BAD18"/>
    <w:rsid w:val="5565624B"/>
    <w:rsid w:val="55FAB3C9"/>
    <w:rsid w:val="564E534A"/>
    <w:rsid w:val="5A2A6913"/>
    <w:rsid w:val="5A84913E"/>
    <w:rsid w:val="5AB87C87"/>
    <w:rsid w:val="5AF8AB4E"/>
    <w:rsid w:val="5C99A5D7"/>
    <w:rsid w:val="5D0CA794"/>
    <w:rsid w:val="5EA35EE8"/>
    <w:rsid w:val="617B22ED"/>
    <w:rsid w:val="61BD484D"/>
    <w:rsid w:val="62132B43"/>
    <w:rsid w:val="623300BC"/>
    <w:rsid w:val="6267E93F"/>
    <w:rsid w:val="6284972F"/>
    <w:rsid w:val="62BC1206"/>
    <w:rsid w:val="642438AF"/>
    <w:rsid w:val="6447BB3E"/>
    <w:rsid w:val="64F34A40"/>
    <w:rsid w:val="6569BC11"/>
    <w:rsid w:val="656B93A9"/>
    <w:rsid w:val="659DAEED"/>
    <w:rsid w:val="65D7524F"/>
    <w:rsid w:val="65F649E8"/>
    <w:rsid w:val="6608A7EC"/>
    <w:rsid w:val="66DC5CB5"/>
    <w:rsid w:val="67397F4E"/>
    <w:rsid w:val="683ED066"/>
    <w:rsid w:val="6843272B"/>
    <w:rsid w:val="6ADF87FB"/>
    <w:rsid w:val="6AF3CC03"/>
    <w:rsid w:val="6B6BFB4C"/>
    <w:rsid w:val="708EA6F0"/>
    <w:rsid w:val="73197DCA"/>
    <w:rsid w:val="73E084E3"/>
    <w:rsid w:val="7494A0B9"/>
    <w:rsid w:val="76662F14"/>
    <w:rsid w:val="78DDF355"/>
    <w:rsid w:val="7A0D9525"/>
    <w:rsid w:val="7BC1CE87"/>
    <w:rsid w:val="7C0E414F"/>
    <w:rsid w:val="7C892B70"/>
    <w:rsid w:val="7D0C974F"/>
    <w:rsid w:val="7E84DB0F"/>
    <w:rsid w:val="7ED8B3AA"/>
    <w:rsid w:val="7F48EF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AFE9"/>
  <w15:chartTrackingRefBased/>
  <w15:docId w15:val="{FA6099FF-8A3A-4382-ACD7-B318E768BD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rPr>
  </w:style>
  <w:style w:type="paragraph" w:styleId="Heading1">
    <w:name w:val="heading 1"/>
    <w:basedOn w:val="Normal"/>
    <w:next w:val="Normal"/>
    <w:link w:val="Heading1Char"/>
    <w:uiPriority w:val="9"/>
    <w:qFormat/>
    <w:rsid w:val="00F0142B"/>
    <w:pPr>
      <w:keepNext/>
      <w:pageBreakBefore/>
      <w:numPr>
        <w:numId w:val="10"/>
      </w:numPr>
      <w:spacing w:before="240" w:after="60"/>
      <w:outlineLvl w:val="0"/>
    </w:pPr>
    <w:rPr>
      <w:rFonts w:ascii="Calibri Light" w:hAnsi="Calibri Light" w:eastAsia="Times New Roman"/>
      <w:b/>
      <w:bCs/>
      <w:kern w:val="32"/>
      <w:sz w:val="32"/>
      <w:szCs w:val="32"/>
    </w:rPr>
  </w:style>
  <w:style w:type="paragraph" w:styleId="Heading2">
    <w:name w:val="heading 2"/>
    <w:basedOn w:val="Normal"/>
    <w:next w:val="Normal"/>
    <w:link w:val="Heading2Char"/>
    <w:uiPriority w:val="9"/>
    <w:unhideWhenUsed/>
    <w:qFormat/>
    <w:rsid w:val="003E2D1F"/>
    <w:pPr>
      <w:keepNext/>
      <w:numPr>
        <w:ilvl w:val="1"/>
        <w:numId w:val="10"/>
      </w:numPr>
      <w:spacing w:before="240" w:after="60"/>
      <w:outlineLvl w:val="1"/>
    </w:pPr>
    <w:rPr>
      <w:rFonts w:ascii="Calibri Light" w:hAnsi="Calibri Light" w:eastAsia="Times New Roman"/>
      <w:b/>
      <w:bCs/>
      <w:iCs/>
      <w:sz w:val="28"/>
      <w:szCs w:val="28"/>
    </w:rPr>
  </w:style>
  <w:style w:type="paragraph" w:styleId="Heading3">
    <w:name w:val="heading 3"/>
    <w:basedOn w:val="Normal"/>
    <w:next w:val="BodyText"/>
    <w:link w:val="Heading3Char"/>
    <w:autoRedefine/>
    <w:qFormat/>
    <w:rsid w:val="009A000F"/>
    <w:pPr>
      <w:numPr>
        <w:ilvl w:val="2"/>
        <w:numId w:val="10"/>
      </w:numPr>
      <w:spacing w:line="360" w:lineRule="auto"/>
      <w:outlineLvl w:val="2"/>
    </w:pPr>
    <w:rPr>
      <w:rFonts w:ascii="Calibri Light" w:hAnsi="Calibri Light" w:eastAsia="Times New Roman" w:cs="Arial"/>
      <w:b/>
      <w:color w:val="2E74B5"/>
      <w:u w:val="single"/>
    </w:rPr>
  </w:style>
  <w:style w:type="paragraph" w:styleId="Heading4">
    <w:name w:val="heading 4"/>
    <w:basedOn w:val="Normal"/>
    <w:next w:val="Normal"/>
    <w:link w:val="Heading4Char"/>
    <w:uiPriority w:val="9"/>
    <w:unhideWhenUsed/>
    <w:qFormat/>
    <w:rsid w:val="00E3248A"/>
    <w:pPr>
      <w:keepNext/>
      <w:numPr>
        <w:ilvl w:val="3"/>
        <w:numId w:val="10"/>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D494C"/>
    <w:pPr>
      <w:numPr>
        <w:ilvl w:val="4"/>
        <w:numId w:val="10"/>
      </w:numPr>
      <w:spacing w:before="240" w:after="60"/>
      <w:outlineLvl w:val="4"/>
    </w:pPr>
    <w:rPr>
      <w:rFonts w:asciiTheme="minorHAnsi" w:hAnsiTheme="minorHAnsi" w:eastAsiaTheme="minorEastAsia" w:cstheme="minorBidi"/>
      <w:b/>
      <w:bCs/>
      <w:i/>
      <w:iCs/>
      <w:sz w:val="26"/>
      <w:szCs w:val="26"/>
    </w:rPr>
  </w:style>
  <w:style w:type="paragraph" w:styleId="Heading6">
    <w:name w:val="heading 6"/>
    <w:basedOn w:val="Normal"/>
    <w:next w:val="Normal"/>
    <w:link w:val="Heading6Char"/>
    <w:uiPriority w:val="9"/>
    <w:semiHidden/>
    <w:unhideWhenUsed/>
    <w:qFormat/>
    <w:rsid w:val="00ED494C"/>
    <w:pPr>
      <w:numPr>
        <w:ilvl w:val="5"/>
        <w:numId w:val="10"/>
      </w:numPr>
      <w:spacing w:before="240" w:after="60"/>
      <w:outlineLvl w:val="5"/>
    </w:pPr>
    <w:rPr>
      <w:rFonts w:asciiTheme="minorHAnsi" w:hAnsiTheme="minorHAnsi" w:eastAsiaTheme="minorEastAsia" w:cstheme="minorBidi"/>
      <w:b/>
      <w:bCs/>
    </w:rPr>
  </w:style>
  <w:style w:type="paragraph" w:styleId="Heading7">
    <w:name w:val="heading 7"/>
    <w:basedOn w:val="Normal"/>
    <w:next w:val="Normal"/>
    <w:link w:val="Heading7Char"/>
    <w:uiPriority w:val="9"/>
    <w:semiHidden/>
    <w:unhideWhenUsed/>
    <w:qFormat/>
    <w:rsid w:val="00E3248A"/>
    <w:pPr>
      <w:numPr>
        <w:ilvl w:val="6"/>
        <w:numId w:val="10"/>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ED494C"/>
    <w:pPr>
      <w:numPr>
        <w:ilvl w:val="7"/>
        <w:numId w:val="10"/>
      </w:numPr>
      <w:spacing w:before="240" w:after="60"/>
      <w:outlineLvl w:val="7"/>
    </w:pPr>
    <w:rPr>
      <w:rFonts w:asciiTheme="minorHAnsi" w:hAnsiTheme="minorHAnsi" w:eastAsiaTheme="minorEastAsia" w:cstheme="minorBidi"/>
      <w:i/>
      <w:iCs/>
      <w:sz w:val="24"/>
      <w:szCs w:val="24"/>
    </w:rPr>
  </w:style>
  <w:style w:type="paragraph" w:styleId="Heading9">
    <w:name w:val="heading 9"/>
    <w:basedOn w:val="Normal"/>
    <w:next w:val="Normal"/>
    <w:link w:val="Heading9Char"/>
    <w:uiPriority w:val="9"/>
    <w:semiHidden/>
    <w:unhideWhenUsed/>
    <w:qFormat/>
    <w:rsid w:val="00ED494C"/>
    <w:pPr>
      <w:numPr>
        <w:ilvl w:val="8"/>
        <w:numId w:val="10"/>
      </w:numPr>
      <w:spacing w:before="240" w:after="60"/>
      <w:outlineLvl w:val="8"/>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uiPriority w:val="99"/>
    <w:semiHidden/>
    <w:unhideWhenUsed/>
    <w:rsid w:val="001F5A43"/>
    <w:rPr>
      <w:sz w:val="16"/>
      <w:szCs w:val="16"/>
    </w:rPr>
  </w:style>
  <w:style w:type="paragraph" w:styleId="CommentText">
    <w:name w:val="annotation text"/>
    <w:basedOn w:val="Normal"/>
    <w:link w:val="CommentTextChar"/>
    <w:uiPriority w:val="99"/>
    <w:unhideWhenUsed/>
    <w:rsid w:val="001F5A43"/>
    <w:rPr>
      <w:sz w:val="20"/>
      <w:szCs w:val="20"/>
      <w:lang w:val="x-none"/>
    </w:rPr>
  </w:style>
  <w:style w:type="character" w:styleId="CommentTextChar" w:customStyle="1">
    <w:name w:val="Comment Text Char"/>
    <w:link w:val="CommentText"/>
    <w:uiPriority w:val="99"/>
    <w:rsid w:val="001F5A43"/>
    <w:rPr>
      <w:lang w:eastAsia="en-US"/>
    </w:rPr>
  </w:style>
  <w:style w:type="paragraph" w:styleId="CommentSubject">
    <w:name w:val="annotation subject"/>
    <w:basedOn w:val="CommentText"/>
    <w:next w:val="CommentText"/>
    <w:link w:val="CommentSubjectChar"/>
    <w:uiPriority w:val="99"/>
    <w:semiHidden/>
    <w:unhideWhenUsed/>
    <w:rsid w:val="001F5A43"/>
    <w:rPr>
      <w:b/>
      <w:bCs/>
    </w:rPr>
  </w:style>
  <w:style w:type="character" w:styleId="CommentSubjectChar" w:customStyle="1">
    <w:name w:val="Comment Subject Char"/>
    <w:link w:val="CommentSubject"/>
    <w:uiPriority w:val="99"/>
    <w:semiHidden/>
    <w:rsid w:val="001F5A43"/>
    <w:rPr>
      <w:b/>
      <w:bCs/>
      <w:lang w:eastAsia="en-US"/>
    </w:rPr>
  </w:style>
  <w:style w:type="paragraph" w:styleId="BalloonText">
    <w:name w:val="Balloon Text"/>
    <w:basedOn w:val="Normal"/>
    <w:link w:val="BalloonTextChar"/>
    <w:uiPriority w:val="99"/>
    <w:semiHidden/>
    <w:unhideWhenUsed/>
    <w:rsid w:val="001F5A43"/>
    <w:pPr>
      <w:spacing w:after="0" w:line="240" w:lineRule="auto"/>
    </w:pPr>
    <w:rPr>
      <w:rFonts w:ascii="Segoe UI" w:hAnsi="Segoe UI"/>
      <w:sz w:val="18"/>
      <w:szCs w:val="18"/>
      <w:lang w:val="x-none"/>
    </w:rPr>
  </w:style>
  <w:style w:type="character" w:styleId="BalloonTextChar" w:customStyle="1">
    <w:name w:val="Balloon Text Char"/>
    <w:link w:val="BalloonText"/>
    <w:uiPriority w:val="99"/>
    <w:semiHidden/>
    <w:rsid w:val="001F5A43"/>
    <w:rPr>
      <w:rFonts w:ascii="Segoe UI" w:hAnsi="Segoe UI" w:cs="Segoe UI"/>
      <w:sz w:val="18"/>
      <w:szCs w:val="18"/>
      <w:lang w:eastAsia="en-US"/>
    </w:rPr>
  </w:style>
  <w:style w:type="paragraph" w:styleId="Header">
    <w:name w:val="header"/>
    <w:basedOn w:val="Normal"/>
    <w:link w:val="HeaderChar"/>
    <w:uiPriority w:val="99"/>
    <w:unhideWhenUsed/>
    <w:rsid w:val="00E54DA1"/>
    <w:pPr>
      <w:tabs>
        <w:tab w:val="center" w:pos="4513"/>
        <w:tab w:val="right" w:pos="9026"/>
      </w:tabs>
    </w:pPr>
  </w:style>
  <w:style w:type="character" w:styleId="HeaderChar" w:customStyle="1">
    <w:name w:val="Header Char"/>
    <w:link w:val="Header"/>
    <w:uiPriority w:val="99"/>
    <w:rsid w:val="00E54DA1"/>
    <w:rPr>
      <w:sz w:val="22"/>
      <w:szCs w:val="22"/>
      <w:lang w:eastAsia="en-US"/>
    </w:rPr>
  </w:style>
  <w:style w:type="paragraph" w:styleId="Footer">
    <w:name w:val="footer"/>
    <w:basedOn w:val="Normal"/>
    <w:link w:val="FooterChar"/>
    <w:uiPriority w:val="99"/>
    <w:unhideWhenUsed/>
    <w:rsid w:val="00E54DA1"/>
    <w:pPr>
      <w:tabs>
        <w:tab w:val="center" w:pos="4513"/>
        <w:tab w:val="right" w:pos="9026"/>
      </w:tabs>
    </w:pPr>
  </w:style>
  <w:style w:type="character" w:styleId="FooterChar" w:customStyle="1">
    <w:name w:val="Footer Char"/>
    <w:link w:val="Footer"/>
    <w:uiPriority w:val="99"/>
    <w:rsid w:val="00E54DA1"/>
    <w:rPr>
      <w:sz w:val="22"/>
      <w:szCs w:val="22"/>
      <w:lang w:eastAsia="en-US"/>
    </w:rPr>
  </w:style>
  <w:style w:type="table" w:styleId="TableGrid">
    <w:name w:val="Table Grid"/>
    <w:basedOn w:val="TableNormal"/>
    <w:uiPriority w:val="59"/>
    <w:rsid w:val="003477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link w:val="Heading3"/>
    <w:rsid w:val="009A000F"/>
    <w:rPr>
      <w:rFonts w:ascii="Calibri Light" w:hAnsi="Calibri Light" w:eastAsia="Times New Roman" w:cs="Arial"/>
      <w:b/>
      <w:color w:val="2E74B5"/>
      <w:sz w:val="22"/>
      <w:szCs w:val="22"/>
      <w:u w:val="single"/>
    </w:rPr>
  </w:style>
  <w:style w:type="character" w:styleId="Heading1Char" w:customStyle="1">
    <w:name w:val="Heading 1 Char"/>
    <w:link w:val="Heading1"/>
    <w:uiPriority w:val="9"/>
    <w:rsid w:val="00F0142B"/>
    <w:rPr>
      <w:rFonts w:ascii="Calibri Light" w:hAnsi="Calibri Light" w:eastAsia="Times New Roman"/>
      <w:b/>
      <w:bCs/>
      <w:kern w:val="32"/>
      <w:sz w:val="32"/>
      <w:szCs w:val="32"/>
    </w:rPr>
  </w:style>
  <w:style w:type="paragraph" w:styleId="BodyText">
    <w:name w:val="Body Text"/>
    <w:basedOn w:val="Normal"/>
    <w:link w:val="BodyTextChar"/>
    <w:uiPriority w:val="99"/>
    <w:unhideWhenUsed/>
    <w:rsid w:val="0084200A"/>
    <w:pPr>
      <w:spacing w:after="120"/>
    </w:pPr>
  </w:style>
  <w:style w:type="character" w:styleId="BodyTextChar" w:customStyle="1">
    <w:name w:val="Body Text Char"/>
    <w:link w:val="BodyText"/>
    <w:uiPriority w:val="99"/>
    <w:rsid w:val="0084200A"/>
    <w:rPr>
      <w:sz w:val="22"/>
      <w:szCs w:val="22"/>
    </w:rPr>
  </w:style>
  <w:style w:type="paragraph" w:styleId="TOCHeading">
    <w:name w:val="TOC Heading"/>
    <w:basedOn w:val="Heading1"/>
    <w:next w:val="Normal"/>
    <w:uiPriority w:val="39"/>
    <w:unhideWhenUsed/>
    <w:qFormat/>
    <w:rsid w:val="0084200A"/>
    <w:pPr>
      <w:keepLines/>
      <w:spacing w:before="480" w:after="0" w:line="276" w:lineRule="auto"/>
      <w:outlineLvl w:val="9"/>
    </w:pPr>
    <w:rPr>
      <w:color w:val="2F5496"/>
      <w:kern w:val="0"/>
      <w:sz w:val="28"/>
      <w:szCs w:val="28"/>
      <w:lang w:val="en-US"/>
    </w:rPr>
  </w:style>
  <w:style w:type="paragraph" w:styleId="TOC1">
    <w:name w:val="toc 1"/>
    <w:basedOn w:val="Normal"/>
    <w:next w:val="Normal"/>
    <w:autoRedefine/>
    <w:uiPriority w:val="39"/>
    <w:unhideWhenUsed/>
    <w:rsid w:val="0084200A"/>
    <w:pPr>
      <w:spacing w:before="120" w:after="0"/>
    </w:pPr>
    <w:rPr>
      <w:rFonts w:cs="Calibri"/>
      <w:b/>
      <w:bCs/>
      <w:i/>
      <w:iCs/>
      <w:sz w:val="24"/>
      <w:szCs w:val="24"/>
    </w:rPr>
  </w:style>
  <w:style w:type="character" w:styleId="Hyperlink">
    <w:name w:val="Hyperlink"/>
    <w:uiPriority w:val="99"/>
    <w:unhideWhenUsed/>
    <w:rsid w:val="0084200A"/>
    <w:rPr>
      <w:color w:val="0563C1"/>
      <w:u w:val="single"/>
    </w:rPr>
  </w:style>
  <w:style w:type="paragraph" w:styleId="TOC2">
    <w:name w:val="toc 2"/>
    <w:basedOn w:val="Normal"/>
    <w:next w:val="Normal"/>
    <w:autoRedefine/>
    <w:uiPriority w:val="39"/>
    <w:unhideWhenUsed/>
    <w:rsid w:val="0084200A"/>
    <w:pPr>
      <w:spacing w:before="120" w:after="0"/>
      <w:ind w:left="220"/>
    </w:pPr>
    <w:rPr>
      <w:rFonts w:cs="Calibri"/>
      <w:b/>
      <w:bCs/>
    </w:rPr>
  </w:style>
  <w:style w:type="paragraph" w:styleId="TOC3">
    <w:name w:val="toc 3"/>
    <w:basedOn w:val="Normal"/>
    <w:next w:val="Normal"/>
    <w:autoRedefine/>
    <w:uiPriority w:val="39"/>
    <w:unhideWhenUsed/>
    <w:rsid w:val="0084200A"/>
    <w:pPr>
      <w:spacing w:after="0"/>
      <w:ind w:left="440"/>
    </w:pPr>
    <w:rPr>
      <w:rFonts w:cs="Calibri"/>
      <w:sz w:val="20"/>
      <w:szCs w:val="20"/>
    </w:rPr>
  </w:style>
  <w:style w:type="paragraph" w:styleId="TOC4">
    <w:name w:val="toc 4"/>
    <w:basedOn w:val="Normal"/>
    <w:next w:val="Normal"/>
    <w:autoRedefine/>
    <w:uiPriority w:val="39"/>
    <w:semiHidden/>
    <w:unhideWhenUsed/>
    <w:rsid w:val="0084200A"/>
    <w:pPr>
      <w:spacing w:after="0"/>
      <w:ind w:left="660"/>
    </w:pPr>
    <w:rPr>
      <w:rFonts w:cs="Calibri"/>
      <w:sz w:val="20"/>
      <w:szCs w:val="20"/>
    </w:rPr>
  </w:style>
  <w:style w:type="paragraph" w:styleId="TOC5">
    <w:name w:val="toc 5"/>
    <w:basedOn w:val="Normal"/>
    <w:next w:val="Normal"/>
    <w:autoRedefine/>
    <w:uiPriority w:val="39"/>
    <w:semiHidden/>
    <w:unhideWhenUsed/>
    <w:rsid w:val="0084200A"/>
    <w:pPr>
      <w:spacing w:after="0"/>
      <w:ind w:left="880"/>
    </w:pPr>
    <w:rPr>
      <w:rFonts w:cs="Calibri"/>
      <w:sz w:val="20"/>
      <w:szCs w:val="20"/>
    </w:rPr>
  </w:style>
  <w:style w:type="paragraph" w:styleId="TOC6">
    <w:name w:val="toc 6"/>
    <w:basedOn w:val="Normal"/>
    <w:next w:val="Normal"/>
    <w:autoRedefine/>
    <w:uiPriority w:val="39"/>
    <w:semiHidden/>
    <w:unhideWhenUsed/>
    <w:rsid w:val="0084200A"/>
    <w:pPr>
      <w:spacing w:after="0"/>
      <w:ind w:left="1100"/>
    </w:pPr>
    <w:rPr>
      <w:rFonts w:cs="Calibri"/>
      <w:sz w:val="20"/>
      <w:szCs w:val="20"/>
    </w:rPr>
  </w:style>
  <w:style w:type="paragraph" w:styleId="TOC7">
    <w:name w:val="toc 7"/>
    <w:basedOn w:val="Normal"/>
    <w:next w:val="Normal"/>
    <w:autoRedefine/>
    <w:uiPriority w:val="39"/>
    <w:semiHidden/>
    <w:unhideWhenUsed/>
    <w:rsid w:val="0084200A"/>
    <w:pPr>
      <w:spacing w:after="0"/>
      <w:ind w:left="1320"/>
    </w:pPr>
    <w:rPr>
      <w:rFonts w:cs="Calibri"/>
      <w:sz w:val="20"/>
      <w:szCs w:val="20"/>
    </w:rPr>
  </w:style>
  <w:style w:type="paragraph" w:styleId="TOC8">
    <w:name w:val="toc 8"/>
    <w:basedOn w:val="Normal"/>
    <w:next w:val="Normal"/>
    <w:autoRedefine/>
    <w:uiPriority w:val="39"/>
    <w:semiHidden/>
    <w:unhideWhenUsed/>
    <w:rsid w:val="0084200A"/>
    <w:pPr>
      <w:spacing w:after="0"/>
      <w:ind w:left="1540"/>
    </w:pPr>
    <w:rPr>
      <w:rFonts w:cs="Calibri"/>
      <w:sz w:val="20"/>
      <w:szCs w:val="20"/>
    </w:rPr>
  </w:style>
  <w:style w:type="paragraph" w:styleId="TOC9">
    <w:name w:val="toc 9"/>
    <w:basedOn w:val="Normal"/>
    <w:next w:val="Normal"/>
    <w:autoRedefine/>
    <w:uiPriority w:val="39"/>
    <w:semiHidden/>
    <w:unhideWhenUsed/>
    <w:rsid w:val="0084200A"/>
    <w:pPr>
      <w:spacing w:after="0"/>
      <w:ind w:left="1760"/>
    </w:pPr>
    <w:rPr>
      <w:rFonts w:cs="Calibri"/>
      <w:sz w:val="20"/>
      <w:szCs w:val="20"/>
    </w:rPr>
  </w:style>
  <w:style w:type="character" w:styleId="Strong">
    <w:name w:val="Strong"/>
    <w:uiPriority w:val="22"/>
    <w:qFormat/>
    <w:rsid w:val="00F0142B"/>
    <w:rPr>
      <w:b/>
      <w:bCs/>
    </w:rPr>
  </w:style>
  <w:style w:type="paragraph" w:styleId="NormalWeb">
    <w:name w:val="Normal (Web)"/>
    <w:basedOn w:val="Normal"/>
    <w:uiPriority w:val="99"/>
    <w:unhideWhenUsed/>
    <w:rsid w:val="00F0142B"/>
    <w:pPr>
      <w:spacing w:before="100" w:beforeAutospacing="1" w:after="100" w:afterAutospacing="1" w:line="240" w:lineRule="auto"/>
    </w:pPr>
    <w:rPr>
      <w:rFonts w:ascii="Times New Roman" w:hAnsi="Times New Roman" w:eastAsia="Times New Roman"/>
      <w:sz w:val="24"/>
      <w:szCs w:val="24"/>
      <w:lang w:eastAsia="en-GB"/>
    </w:rPr>
  </w:style>
  <w:style w:type="paragraph" w:styleId="NoSpacing">
    <w:name w:val="No Spacing"/>
    <w:uiPriority w:val="1"/>
    <w:qFormat/>
    <w:rsid w:val="00F0142B"/>
    <w:rPr>
      <w:sz w:val="22"/>
      <w:szCs w:val="22"/>
    </w:rPr>
  </w:style>
  <w:style w:type="character" w:styleId="Heading2Char" w:customStyle="1">
    <w:name w:val="Heading 2 Char"/>
    <w:link w:val="Heading2"/>
    <w:uiPriority w:val="9"/>
    <w:rsid w:val="003E2D1F"/>
    <w:rPr>
      <w:rFonts w:ascii="Calibri Light" w:hAnsi="Calibri Light" w:eastAsia="Times New Roman" w:cs="Times New Roman"/>
      <w:b/>
      <w:bCs/>
      <w:iCs/>
      <w:sz w:val="28"/>
      <w:szCs w:val="28"/>
    </w:rPr>
  </w:style>
  <w:style w:type="character" w:styleId="Heading4Char" w:customStyle="1">
    <w:name w:val="Heading 4 Char"/>
    <w:link w:val="Heading4"/>
    <w:uiPriority w:val="9"/>
    <w:rsid w:val="00E3248A"/>
    <w:rPr>
      <w:rFonts w:ascii="Calibri" w:hAnsi="Calibri" w:eastAsia="Times New Roman" w:cs="Times New Roman"/>
      <w:b/>
      <w:bCs/>
      <w:sz w:val="28"/>
      <w:szCs w:val="28"/>
    </w:rPr>
  </w:style>
  <w:style w:type="character" w:styleId="Heading7Char" w:customStyle="1">
    <w:name w:val="Heading 7 Char"/>
    <w:link w:val="Heading7"/>
    <w:uiPriority w:val="9"/>
    <w:semiHidden/>
    <w:rsid w:val="00E3248A"/>
    <w:rPr>
      <w:rFonts w:ascii="Calibri" w:hAnsi="Calibri" w:eastAsia="Times New Roman" w:cs="Times New Roman"/>
      <w:sz w:val="24"/>
      <w:szCs w:val="24"/>
    </w:rPr>
  </w:style>
  <w:style w:type="paragraph" w:styleId="BodyText2">
    <w:name w:val="Body Text 2"/>
    <w:basedOn w:val="Normal"/>
    <w:link w:val="BodyText2Char"/>
    <w:uiPriority w:val="99"/>
    <w:unhideWhenUsed/>
    <w:rsid w:val="00E3248A"/>
    <w:pPr>
      <w:spacing w:after="120" w:line="480" w:lineRule="auto"/>
    </w:pPr>
  </w:style>
  <w:style w:type="character" w:styleId="BodyText2Char" w:customStyle="1">
    <w:name w:val="Body Text 2 Char"/>
    <w:link w:val="BodyText2"/>
    <w:uiPriority w:val="99"/>
    <w:rsid w:val="00E3248A"/>
    <w:rPr>
      <w:sz w:val="22"/>
      <w:szCs w:val="22"/>
    </w:rPr>
  </w:style>
  <w:style w:type="paragraph" w:styleId="BlockText">
    <w:name w:val="Block Text"/>
    <w:basedOn w:val="Normal"/>
    <w:rsid w:val="00E3248A"/>
    <w:pPr>
      <w:spacing w:after="0" w:line="240" w:lineRule="auto"/>
      <w:ind w:left="567" w:right="567"/>
    </w:pPr>
    <w:rPr>
      <w:rFonts w:ascii="Arial" w:hAnsi="Arial" w:eastAsia="Times New Roman"/>
      <w:sz w:val="18"/>
      <w:szCs w:val="20"/>
    </w:rPr>
  </w:style>
  <w:style w:type="paragraph" w:styleId="BodyText3">
    <w:name w:val="Body Text 3"/>
    <w:basedOn w:val="Normal"/>
    <w:link w:val="BodyText3Char"/>
    <w:rsid w:val="00E3248A"/>
    <w:pPr>
      <w:spacing w:after="120" w:line="240" w:lineRule="auto"/>
    </w:pPr>
    <w:rPr>
      <w:rFonts w:ascii="Arial" w:hAnsi="Arial" w:eastAsia="Times New Roman"/>
      <w:sz w:val="16"/>
      <w:szCs w:val="16"/>
    </w:rPr>
  </w:style>
  <w:style w:type="character" w:styleId="BodyText3Char" w:customStyle="1">
    <w:name w:val="Body Text 3 Char"/>
    <w:link w:val="BodyText3"/>
    <w:rsid w:val="00E3248A"/>
    <w:rPr>
      <w:rFonts w:ascii="Arial" w:hAnsi="Arial" w:eastAsia="Times New Roman"/>
      <w:sz w:val="16"/>
      <w:szCs w:val="16"/>
    </w:rPr>
  </w:style>
  <w:style w:type="character" w:styleId="UnresolvedMention">
    <w:name w:val="Unresolved Mention"/>
    <w:uiPriority w:val="99"/>
    <w:semiHidden/>
    <w:unhideWhenUsed/>
    <w:rsid w:val="00CB7893"/>
    <w:rPr>
      <w:color w:val="605E5C"/>
      <w:shd w:val="clear" w:color="auto" w:fill="E1DFDD"/>
    </w:rPr>
  </w:style>
  <w:style w:type="character" w:styleId="FollowedHyperlink">
    <w:name w:val="FollowedHyperlink"/>
    <w:uiPriority w:val="99"/>
    <w:semiHidden/>
    <w:unhideWhenUsed/>
    <w:rsid w:val="002201F4"/>
    <w:rPr>
      <w:color w:val="954F72"/>
      <w:u w:val="single"/>
    </w:rPr>
  </w:style>
  <w:style w:type="character" w:styleId="Heading5Char" w:customStyle="1">
    <w:name w:val="Heading 5 Char"/>
    <w:basedOn w:val="DefaultParagraphFont"/>
    <w:link w:val="Heading5"/>
    <w:uiPriority w:val="9"/>
    <w:semiHidden/>
    <w:rsid w:val="00ED494C"/>
    <w:rPr>
      <w:rFonts w:asciiTheme="minorHAnsi" w:hAnsiTheme="minorHAnsi" w:eastAsiaTheme="minorEastAsia" w:cstheme="minorBidi"/>
      <w:b/>
      <w:bCs/>
      <w:i/>
      <w:iCs/>
      <w:sz w:val="26"/>
      <w:szCs w:val="26"/>
    </w:rPr>
  </w:style>
  <w:style w:type="character" w:styleId="Heading6Char" w:customStyle="1">
    <w:name w:val="Heading 6 Char"/>
    <w:basedOn w:val="DefaultParagraphFont"/>
    <w:link w:val="Heading6"/>
    <w:uiPriority w:val="9"/>
    <w:semiHidden/>
    <w:rsid w:val="00ED494C"/>
    <w:rPr>
      <w:rFonts w:asciiTheme="minorHAnsi" w:hAnsiTheme="minorHAnsi" w:eastAsiaTheme="minorEastAsia" w:cstheme="minorBidi"/>
      <w:b/>
      <w:bCs/>
      <w:sz w:val="22"/>
      <w:szCs w:val="22"/>
    </w:rPr>
  </w:style>
  <w:style w:type="character" w:styleId="Heading8Char" w:customStyle="1">
    <w:name w:val="Heading 8 Char"/>
    <w:basedOn w:val="DefaultParagraphFont"/>
    <w:link w:val="Heading8"/>
    <w:uiPriority w:val="9"/>
    <w:semiHidden/>
    <w:rsid w:val="00ED494C"/>
    <w:rPr>
      <w:rFonts w:asciiTheme="minorHAnsi" w:hAnsiTheme="minorHAnsi" w:eastAsiaTheme="minorEastAsia" w:cstheme="minorBidi"/>
      <w:i/>
      <w:iCs/>
      <w:sz w:val="24"/>
      <w:szCs w:val="24"/>
    </w:rPr>
  </w:style>
  <w:style w:type="character" w:styleId="Heading9Char" w:customStyle="1">
    <w:name w:val="Heading 9 Char"/>
    <w:basedOn w:val="DefaultParagraphFont"/>
    <w:link w:val="Heading9"/>
    <w:uiPriority w:val="9"/>
    <w:semiHidden/>
    <w:rsid w:val="00ED494C"/>
    <w:rPr>
      <w:rFonts w:asciiTheme="majorHAnsi" w:hAnsiTheme="majorHAnsi" w:eastAsiaTheme="majorEastAsia" w:cstheme="majorBidi"/>
      <w:sz w:val="22"/>
      <w:szCs w:val="22"/>
    </w:rPr>
  </w:style>
  <w:style w:type="paragraph" w:styleId="ListParagraph">
    <w:name w:val="List Paragraph"/>
    <w:basedOn w:val="Normal"/>
    <w:uiPriority w:val="34"/>
    <w:qFormat/>
    <w:rsid w:val="00ED494C"/>
    <w:pPr>
      <w:ind w:left="720"/>
      <w:contextualSpacing/>
    </w:pPr>
  </w:style>
  <w:style w:type="paragraph" w:styleId="Title">
    <w:name w:val="Title"/>
    <w:basedOn w:val="Normal"/>
    <w:next w:val="Normal"/>
    <w:link w:val="TitleChar"/>
    <w:uiPriority w:val="10"/>
    <w:qFormat/>
    <w:rsid w:val="00C62D9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62D97"/>
    <w:rPr>
      <w:rFonts w:asciiTheme="majorHAnsi" w:hAnsiTheme="majorHAnsi" w:eastAsiaTheme="majorEastAsia" w:cstheme="majorBidi"/>
      <w:spacing w:val="-10"/>
      <w:kern w:val="28"/>
      <w:sz w:val="56"/>
      <w:szCs w:val="56"/>
    </w:rPr>
  </w:style>
  <w:style w:type="table" w:styleId="PlainTable4">
    <w:name w:val="Plain Table 4"/>
    <w:basedOn w:val="TableNormal"/>
    <w:uiPriority w:val="44"/>
    <w:rsid w:val="00456FE0"/>
    <w:rPr>
      <w:rFonts w:ascii="Times New Roman" w:hAnsi="Times New Roman" w:eastAsia="Times New Roman"/>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11" w:customStyle="1">
    <w:name w:val="Pa11"/>
    <w:basedOn w:val="Normal"/>
    <w:next w:val="Normal"/>
    <w:uiPriority w:val="99"/>
    <w:rsid w:val="00C77D80"/>
    <w:pPr>
      <w:autoSpaceDE w:val="0"/>
      <w:autoSpaceDN w:val="0"/>
      <w:adjustRightInd w:val="0"/>
      <w:spacing w:after="0" w:line="141" w:lineRule="atLeast"/>
    </w:pPr>
    <w:rPr>
      <w:rFonts w:ascii="Frutiger LT Std 45 Light" w:hAnsi="Frutiger LT Std 45 Light" w:eastAsia="Times New Roman"/>
      <w:sz w:val="24"/>
      <w:szCs w:val="24"/>
      <w:lang w:eastAsia="en-GB"/>
    </w:rPr>
  </w:style>
  <w:style w:type="character" w:styleId="Emphasis">
    <w:name w:val="Emphasis"/>
    <w:basedOn w:val="DefaultParagraphFont"/>
    <w:uiPriority w:val="20"/>
    <w:qFormat/>
    <w:rsid w:val="00AC16BB"/>
    <w:rPr>
      <w:i/>
      <w:iCs/>
    </w:rPr>
  </w:style>
  <w:style w:type="character" w:styleId="doi" w:customStyle="1">
    <w:name w:val="doi"/>
    <w:basedOn w:val="DefaultParagraphFont"/>
    <w:rsid w:val="007F1C16"/>
  </w:style>
  <w:style w:type="character" w:styleId="fm-citation-ids-label" w:customStyle="1">
    <w:name w:val="fm-citation-ids-label"/>
    <w:basedOn w:val="DefaultParagraphFont"/>
    <w:rsid w:val="007F1C16"/>
  </w:style>
  <w:style w:type="paragraph" w:styleId="Revision">
    <w:name w:val="Revision"/>
    <w:hidden/>
    <w:uiPriority w:val="99"/>
    <w:semiHidden/>
    <w:rsid w:val="00B7344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413913">
      <w:bodyDiv w:val="1"/>
      <w:marLeft w:val="0"/>
      <w:marRight w:val="0"/>
      <w:marTop w:val="0"/>
      <w:marBottom w:val="0"/>
      <w:divBdr>
        <w:top w:val="none" w:sz="0" w:space="0" w:color="auto"/>
        <w:left w:val="none" w:sz="0" w:space="0" w:color="auto"/>
        <w:bottom w:val="none" w:sz="0" w:space="0" w:color="auto"/>
        <w:right w:val="none" w:sz="0" w:space="0" w:color="auto"/>
      </w:divBdr>
    </w:div>
    <w:div w:id="1416172036">
      <w:bodyDiv w:val="1"/>
      <w:marLeft w:val="0"/>
      <w:marRight w:val="0"/>
      <w:marTop w:val="0"/>
      <w:marBottom w:val="0"/>
      <w:divBdr>
        <w:top w:val="none" w:sz="0" w:space="0" w:color="auto"/>
        <w:left w:val="none" w:sz="0" w:space="0" w:color="auto"/>
        <w:bottom w:val="none" w:sz="0" w:space="0" w:color="auto"/>
        <w:right w:val="none" w:sz="0" w:space="0" w:color="auto"/>
      </w:divBdr>
    </w:div>
    <w:div w:id="1627354133">
      <w:bodyDiv w:val="1"/>
      <w:marLeft w:val="0"/>
      <w:marRight w:val="0"/>
      <w:marTop w:val="0"/>
      <w:marBottom w:val="0"/>
      <w:divBdr>
        <w:top w:val="none" w:sz="0" w:space="0" w:color="auto"/>
        <w:left w:val="none" w:sz="0" w:space="0" w:color="auto"/>
        <w:bottom w:val="none" w:sz="0" w:space="0" w:color="auto"/>
        <w:right w:val="none" w:sz="0" w:space="0" w:color="auto"/>
      </w:divBdr>
    </w:div>
    <w:div w:id="1768386432">
      <w:bodyDiv w:val="1"/>
      <w:marLeft w:val="0"/>
      <w:marRight w:val="0"/>
      <w:marTop w:val="0"/>
      <w:marBottom w:val="0"/>
      <w:divBdr>
        <w:top w:val="none" w:sz="0" w:space="0" w:color="auto"/>
        <w:left w:val="none" w:sz="0" w:space="0" w:color="auto"/>
        <w:bottom w:val="none" w:sz="0" w:space="0" w:color="auto"/>
        <w:right w:val="none" w:sz="0" w:space="0" w:color="auto"/>
      </w:divBdr>
      <w:divsChild>
        <w:div w:id="12150816">
          <w:marLeft w:val="0"/>
          <w:marRight w:val="0"/>
          <w:marTop w:val="0"/>
          <w:marBottom w:val="0"/>
          <w:divBdr>
            <w:top w:val="none" w:sz="0" w:space="0" w:color="auto"/>
            <w:left w:val="none" w:sz="0" w:space="0" w:color="auto"/>
            <w:bottom w:val="none" w:sz="0" w:space="0" w:color="auto"/>
            <w:right w:val="none" w:sz="0" w:space="0" w:color="auto"/>
          </w:divBdr>
          <w:divsChild>
            <w:div w:id="199707320">
              <w:marLeft w:val="240"/>
              <w:marRight w:val="0"/>
              <w:marTop w:val="0"/>
              <w:marBottom w:val="0"/>
              <w:divBdr>
                <w:top w:val="none" w:sz="0" w:space="0" w:color="auto"/>
                <w:left w:val="none" w:sz="0" w:space="0" w:color="auto"/>
                <w:bottom w:val="none" w:sz="0" w:space="0" w:color="auto"/>
                <w:right w:val="none" w:sz="0" w:space="0" w:color="auto"/>
              </w:divBdr>
              <w:divsChild>
                <w:div w:id="586310145">
                  <w:marLeft w:val="0"/>
                  <w:marRight w:val="0"/>
                  <w:marTop w:val="0"/>
                  <w:marBottom w:val="0"/>
                  <w:divBdr>
                    <w:top w:val="none" w:sz="0" w:space="0" w:color="auto"/>
                    <w:left w:val="none" w:sz="0" w:space="0" w:color="auto"/>
                    <w:bottom w:val="none" w:sz="0" w:space="0" w:color="auto"/>
                    <w:right w:val="none" w:sz="0" w:space="0" w:color="auto"/>
                  </w:divBdr>
                </w:div>
                <w:div w:id="1455903300">
                  <w:marLeft w:val="0"/>
                  <w:marRight w:val="0"/>
                  <w:marTop w:val="0"/>
                  <w:marBottom w:val="0"/>
                  <w:divBdr>
                    <w:top w:val="none" w:sz="0" w:space="0" w:color="auto"/>
                    <w:left w:val="none" w:sz="0" w:space="0" w:color="auto"/>
                    <w:bottom w:val="none" w:sz="0" w:space="0" w:color="auto"/>
                    <w:right w:val="none" w:sz="0" w:space="0" w:color="auto"/>
                  </w:divBdr>
                </w:div>
              </w:divsChild>
            </w:div>
            <w:div w:id="1427994300">
              <w:marLeft w:val="0"/>
              <w:marRight w:val="0"/>
              <w:marTop w:val="0"/>
              <w:marBottom w:val="0"/>
              <w:divBdr>
                <w:top w:val="none" w:sz="0" w:space="0" w:color="auto"/>
                <w:left w:val="none" w:sz="0" w:space="0" w:color="auto"/>
                <w:bottom w:val="none" w:sz="0" w:space="0" w:color="auto"/>
                <w:right w:val="none" w:sz="0" w:space="0" w:color="auto"/>
              </w:divBdr>
              <w:divsChild>
                <w:div w:id="921337230">
                  <w:marLeft w:val="0"/>
                  <w:marRight w:val="0"/>
                  <w:marTop w:val="0"/>
                  <w:marBottom w:val="0"/>
                  <w:divBdr>
                    <w:top w:val="none" w:sz="0" w:space="0" w:color="auto"/>
                    <w:left w:val="none" w:sz="0" w:space="0" w:color="auto"/>
                    <w:bottom w:val="none" w:sz="0" w:space="0" w:color="auto"/>
                    <w:right w:val="none" w:sz="0" w:space="0" w:color="auto"/>
                  </w:divBdr>
                  <w:divsChild>
                    <w:div w:id="1356811268">
                      <w:marLeft w:val="0"/>
                      <w:marRight w:val="0"/>
                      <w:marTop w:val="0"/>
                      <w:marBottom w:val="0"/>
                      <w:divBdr>
                        <w:top w:val="none" w:sz="0" w:space="0" w:color="auto"/>
                        <w:left w:val="none" w:sz="0" w:space="0" w:color="auto"/>
                        <w:bottom w:val="none" w:sz="0" w:space="0" w:color="auto"/>
                        <w:right w:val="none" w:sz="0" w:space="0" w:color="auto"/>
                      </w:divBdr>
                    </w:div>
                    <w:div w:id="15356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7582">
          <w:marLeft w:val="0"/>
          <w:marRight w:val="0"/>
          <w:marTop w:val="200"/>
          <w:marBottom w:val="200"/>
          <w:divBdr>
            <w:top w:val="none" w:sz="0" w:space="0" w:color="auto"/>
            <w:left w:val="none" w:sz="0" w:space="0" w:color="auto"/>
            <w:bottom w:val="none" w:sz="0" w:space="0" w:color="auto"/>
            <w:right w:val="none" w:sz="0" w:space="0" w:color="auto"/>
          </w:divBdr>
          <w:divsChild>
            <w:div w:id="853763767">
              <w:marLeft w:val="0"/>
              <w:marRight w:val="0"/>
              <w:marTop w:val="0"/>
              <w:marBottom w:val="0"/>
              <w:divBdr>
                <w:top w:val="none" w:sz="0" w:space="0" w:color="auto"/>
                <w:left w:val="none" w:sz="0" w:space="0" w:color="auto"/>
                <w:bottom w:val="none" w:sz="0" w:space="0" w:color="auto"/>
                <w:right w:val="none" w:sz="0" w:space="0" w:color="auto"/>
              </w:divBdr>
            </w:div>
          </w:divsChild>
        </w:div>
        <w:div w:id="1410346550">
          <w:marLeft w:val="0"/>
          <w:marRight w:val="0"/>
          <w:marTop w:val="200"/>
          <w:marBottom w:val="200"/>
          <w:divBdr>
            <w:top w:val="none" w:sz="0" w:space="0" w:color="auto"/>
            <w:left w:val="none" w:sz="0" w:space="0" w:color="auto"/>
            <w:bottom w:val="none" w:sz="0" w:space="0" w:color="auto"/>
            <w:right w:val="none" w:sz="0" w:space="0" w:color="auto"/>
          </w:divBdr>
        </w:div>
      </w:divsChild>
    </w:div>
    <w:div w:id="197606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www.gisp.com/" TargetMode="External"/><Relationship Id="rId26" Type="http://schemas.openxmlformats.org/officeDocument/2006/relationships/image" Target="media/image4.png"/><Relationship Id="rId39" Type="http://schemas.openxmlformats.org/officeDocument/2006/relationships/hyperlink" Target="https://www.zimmerbiomet.com/content/dam/zimmer-biomet/medical-professionals/Thoracic/pectus-excavatum/pectus-bar-overview-technique.pdf" TargetMode="External"/><Relationship Id="rId21" Type="http://schemas.openxmlformats.org/officeDocument/2006/relationships/hyperlink" Target="http://www.gisp.com/" TargetMode="External"/><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hyperlink" Target="http://www.gisp.co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isp.com/" TargetMode="External"/><Relationship Id="rId29" Type="http://schemas.openxmlformats.org/officeDocument/2006/relationships/image" Target="media/image7.png"/><Relationship Id="rId11" Type="http://schemas.openxmlformats.org/officeDocument/2006/relationships/comments" Target="comment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ncbi.nlm.nih.gov/pmc/articles/PMC7592402/" TargetMode="External"/><Relationship Id="rId40" Type="http://schemas.openxmlformats.org/officeDocument/2006/relationships/image" Target="media/image15.png"/><Relationship Id="rId45" Type="http://schemas.openxmlformats.org/officeDocument/2006/relationships/hyperlink" Target="http://www.gisp.com/" TargetMode="External"/><Relationship Id="rId5" Type="http://schemas.openxmlformats.org/officeDocument/2006/relationships/numbering" Target="numbering.xml"/><Relationship Id="rId15" Type="http://schemas.openxmlformats.org/officeDocument/2006/relationships/hyperlink" Target="http://www.gisp.com/" TargetMode="External"/><Relationship Id="rId23" Type="http://schemas.openxmlformats.org/officeDocument/2006/relationships/hyperlink" Target="https://cdn.arthrex.io/image/upload/0f9994b6-d1c9-4019-a2d7-7bc9503c5bb1.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www.gisp.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medartis.com/downloadcenter_instructions/instructions/IFU_CareMaintenance/R_APTUS-00000101_Version_D_EN_2022-08-31.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yperlink" Target="http://www.gisp.com/" TargetMode="External"/><Relationship Id="rId48" Type="http://schemas.openxmlformats.org/officeDocument/2006/relationships/header" Target="head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www.gisp.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mriquestions.com/gradient-vs-rf-heating.html" TargetMode="External"/><Relationship Id="rId46" Type="http://schemas.openxmlformats.org/officeDocument/2006/relationships/hyperlink" Target="http://www.gisp.com/" TargetMode="External"/><Relationship Id="rId20" Type="http://schemas.openxmlformats.org/officeDocument/2006/relationships/hyperlink" Target="http://www.gisp.com/"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11cb03-c1d7-49db-8220-f16a1d16f93b">
      <Terms xmlns="http://schemas.microsoft.com/office/infopath/2007/PartnerControls"/>
    </lcf76f155ced4ddcb4097134ff3c332f>
    <TaxCatchAll xmlns="cbe1fdb1-0590-4ac8-b289-0e18866762ff" xsi:nil="true"/>
    <SharedWithUsers xmlns="cbe1fdb1-0590-4ac8-b289-0e18866762ff">
      <UserInfo>
        <DisplayName>Heather Boylan</DisplayName>
        <AccountId>74</AccountId>
        <AccountType/>
      </UserInfo>
      <UserInfo>
        <DisplayName>Jonathan Ashmore (NHS Highland)</DisplayName>
        <AccountId>15</AccountId>
        <AccountType/>
      </UserInfo>
      <UserInfo>
        <DisplayName>MacNaught, Gillian</DisplayName>
        <AccountId>14</AccountId>
        <AccountType/>
      </UserInfo>
    </SharedWithUsers>
    <MediaLengthInSeconds xmlns="3111cb03-c1d7-49db-8220-f16a1d16f9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6150E02D859D4F96EACB54E3C6CCDA" ma:contentTypeVersion="18" ma:contentTypeDescription="Create a new document." ma:contentTypeScope="" ma:versionID="857de0e137e2a8f7b8aa66b97ab88941">
  <xsd:schema xmlns:xsd="http://www.w3.org/2001/XMLSchema" xmlns:xs="http://www.w3.org/2001/XMLSchema" xmlns:p="http://schemas.microsoft.com/office/2006/metadata/properties" xmlns:ns2="3111cb03-c1d7-49db-8220-f16a1d16f93b" xmlns:ns3="cbe1fdb1-0590-4ac8-b289-0e18866762ff" targetNamespace="http://schemas.microsoft.com/office/2006/metadata/properties" ma:root="true" ma:fieldsID="4aa03d2f949fa60474f36daf8de568a4" ns2:_="" ns3:_="">
    <xsd:import namespace="3111cb03-c1d7-49db-8220-f16a1d16f93b"/>
    <xsd:import namespace="cbe1fdb1-0590-4ac8-b289-0e18866762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1cb03-c1d7-49db-8220-f16a1d16f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1fdb1-0590-4ac8-b289-0e18866762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1b89a4-98af-4dd5-bcfa-631b3b0615b5}" ma:internalName="TaxCatchAll" ma:showField="CatchAllData" ma:web="cbe1fdb1-0590-4ac8-b289-0e18866762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94501-49D9-4654-843A-27193FA3A5B8}">
  <ds:schemaRefs>
    <ds:schemaRef ds:uri="cbe1fdb1-0590-4ac8-b289-0e18866762ff"/>
    <ds:schemaRef ds:uri="3111cb03-c1d7-49db-8220-f16a1d16f93b"/>
    <ds:schemaRef ds:uri="http://purl.org/dc/dcmitype/"/>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7179863-7115-4C82-8BFB-A41EDCF7C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1cb03-c1d7-49db-8220-f16a1d16f93b"/>
    <ds:schemaRef ds:uri="cbe1fdb1-0590-4ac8-b289-0e1886676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952299-4A6F-4BF6-94E1-26EC81CF3BE8}">
  <ds:schemaRefs>
    <ds:schemaRef ds:uri="http://schemas.microsoft.com/sharepoint/v3/contenttype/forms"/>
  </ds:schemaRefs>
</ds:datastoreItem>
</file>

<file path=customXml/itemProps4.xml><?xml version="1.0" encoding="utf-8"?>
<ds:datastoreItem xmlns:ds="http://schemas.openxmlformats.org/officeDocument/2006/customXml" ds:itemID="{1E6769E2-9F8B-A242-BBDF-2873E772B6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NHS Greater Glasgow &amp; Clyde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McLean</dc:creator>
  <keywords/>
  <lastModifiedBy>Cavin, Ian</lastModifiedBy>
  <revision>791</revision>
  <dcterms:created xsi:type="dcterms:W3CDTF">2024-04-29T08:09:00.0000000Z</dcterms:created>
  <dcterms:modified xsi:type="dcterms:W3CDTF">2025-05-16T15:50:30.8606711Z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0x010100D56150E02D859D4F96EACB54E3C6CCDA</vt:lpwstr>
  </property>
  <property fmtid="{D5CDD505-2E9C-101B-9397-08002B2CF9AE}" pid="3" name="MediaServiceImageTags">
    <vt:lpwstr/>
  </property>
  <property fmtid="{D5CDD505-2E9C-101B-9397-08002B2CF9AE}" pid="4" name="Order">
    <vt:r8>51500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